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923" w:rsidRDefault="00061923" w:rsidP="00061923">
      <w:pPr>
        <w:jc w:val="right"/>
      </w:pPr>
      <w:r>
        <w:t>Andrew Schroeder</w:t>
      </w:r>
    </w:p>
    <w:p w:rsidR="003A5194" w:rsidRPr="003C285C" w:rsidRDefault="003A5194" w:rsidP="00061923">
      <w:pPr>
        <w:jc w:val="center"/>
        <w:rPr>
          <w:b/>
          <w:u w:val="single"/>
        </w:rPr>
      </w:pPr>
      <w:bookmarkStart w:id="0" w:name="_GoBack"/>
      <w:bookmarkEnd w:id="0"/>
      <w:r w:rsidRPr="003C285C">
        <w:rPr>
          <w:b/>
          <w:u w:val="single"/>
        </w:rPr>
        <w:t>Academic Advising Philosophy Statement</w:t>
      </w:r>
    </w:p>
    <w:p w:rsidR="003A5194" w:rsidRPr="003C285C" w:rsidRDefault="003A5194" w:rsidP="003A5194">
      <w:pPr>
        <w:rPr>
          <w:rFonts w:eastAsia="Times New Roman" w:cs="Times New Roman"/>
          <w:b/>
        </w:rPr>
      </w:pPr>
      <w:r w:rsidRPr="003C285C">
        <w:rPr>
          <w:rFonts w:eastAsia="Times New Roman" w:cs="Times New Roman"/>
          <w:b/>
        </w:rPr>
        <w:t>Advising is a Gateway</w:t>
      </w:r>
    </w:p>
    <w:p w:rsidR="003A5194" w:rsidRPr="003C285C" w:rsidRDefault="003A5194" w:rsidP="003A5194">
      <w:pPr>
        <w:spacing w:before="100" w:beforeAutospacing="1" w:after="100" w:afterAutospacing="1" w:line="240" w:lineRule="auto"/>
        <w:rPr>
          <w:rFonts w:eastAsia="Times New Roman" w:cs="Times New Roman"/>
        </w:rPr>
      </w:pPr>
      <w:r w:rsidRPr="003C285C">
        <w:rPr>
          <w:rFonts w:eastAsia="Times New Roman" w:cs="Times New Roman"/>
        </w:rPr>
        <w:t xml:space="preserve">I believe the purpose of academic advising is to be a gateway for the student to navigate the intricacies of the world we know as higher education.  As </w:t>
      </w:r>
      <w:r w:rsidR="00CC3D37" w:rsidRPr="003C285C">
        <w:rPr>
          <w:rFonts w:eastAsia="Times New Roman" w:cs="Times New Roman"/>
        </w:rPr>
        <w:t>a strong advisor, my goal is to</w:t>
      </w:r>
      <w:r w:rsidRPr="003C285C">
        <w:rPr>
          <w:rFonts w:eastAsia="Times New Roman" w:cs="Times New Roman"/>
        </w:rPr>
        <w:t xml:space="preserve"> meet a student at the intersection of their critical development as a person, and be a facilitator in empowering them to take ownership of their learning and development; core to the mission of the Student Success Center.  I strive</w:t>
      </w:r>
      <w:r w:rsidRPr="003C285C">
        <w:rPr>
          <w:rFonts w:eastAsia="Times New Roman" w:cs="Times New Roman"/>
          <w:color w:val="FF0000"/>
        </w:rPr>
        <w:t xml:space="preserve"> </w:t>
      </w:r>
      <w:r w:rsidRPr="003C285C">
        <w:rPr>
          <w:rFonts w:eastAsia="Times New Roman" w:cs="Times New Roman"/>
        </w:rPr>
        <w:t xml:space="preserve">to connect students with resources across campus when necessary, and have an obligation to develop important relationships with campus partners across the university to support the student (NACADA Core Values).  </w:t>
      </w:r>
    </w:p>
    <w:p w:rsidR="003A5194" w:rsidRPr="003C285C" w:rsidRDefault="003A5194" w:rsidP="003A5194">
      <w:pPr>
        <w:spacing w:before="100" w:beforeAutospacing="1" w:after="100" w:afterAutospacing="1" w:line="240" w:lineRule="auto"/>
        <w:rPr>
          <w:rFonts w:eastAsia="Times New Roman" w:cs="Times New Roman"/>
          <w:b/>
        </w:rPr>
      </w:pPr>
      <w:r w:rsidRPr="003C285C">
        <w:rPr>
          <w:rFonts w:eastAsia="Times New Roman" w:cs="Times New Roman"/>
          <w:b/>
        </w:rPr>
        <w:t xml:space="preserve">Advising is </w:t>
      </w:r>
      <w:proofErr w:type="gramStart"/>
      <w:r w:rsidRPr="003C285C">
        <w:rPr>
          <w:rFonts w:eastAsia="Times New Roman" w:cs="Times New Roman"/>
          <w:b/>
        </w:rPr>
        <w:t>Learning</w:t>
      </w:r>
      <w:proofErr w:type="gramEnd"/>
      <w:r w:rsidRPr="003C285C">
        <w:rPr>
          <w:rFonts w:eastAsia="Times New Roman" w:cs="Times New Roman"/>
          <w:b/>
        </w:rPr>
        <w:t xml:space="preserve"> (For the Student)</w:t>
      </w:r>
    </w:p>
    <w:p w:rsidR="003A5194" w:rsidRPr="003C285C" w:rsidRDefault="003A5194" w:rsidP="003A5194">
      <w:pPr>
        <w:spacing w:before="100" w:beforeAutospacing="1" w:after="100" w:afterAutospacing="1" w:line="240" w:lineRule="auto"/>
        <w:rPr>
          <w:rFonts w:eastAsia="Times New Roman" w:cs="Times New Roman"/>
        </w:rPr>
      </w:pPr>
      <w:r w:rsidRPr="003C285C">
        <w:rPr>
          <w:rFonts w:eastAsia="Times New Roman" w:cs="Times New Roman"/>
        </w:rPr>
        <w:t>My critical goal as an advisor is to be an educator for the student, supporting them in reaching a place of higher learning (NACADA Core Values).  Educating student</w:t>
      </w:r>
      <w:r w:rsidR="0032398F" w:rsidRPr="003C285C">
        <w:rPr>
          <w:rFonts w:eastAsia="Times New Roman" w:cs="Times New Roman"/>
        </w:rPr>
        <w:t>s</w:t>
      </w:r>
      <w:r w:rsidRPr="003C285C">
        <w:rPr>
          <w:rFonts w:eastAsia="Times New Roman" w:cs="Times New Roman"/>
        </w:rPr>
        <w:t xml:space="preserve"> involves building their skills and providing them with tools they can understand and use independently. Being a strong advisor requires constant, thoughtful planning about how I can teach and challenge students in several core areas including: how to best navigate college</w:t>
      </w:r>
      <w:r w:rsidR="0032398F" w:rsidRPr="003C285C">
        <w:rPr>
          <w:rFonts w:eastAsia="Times New Roman" w:cs="Times New Roman"/>
        </w:rPr>
        <w:t>, understanding the curriculum (</w:t>
      </w:r>
      <w:r w:rsidRPr="003C285C">
        <w:rPr>
          <w:rFonts w:eastAsia="Times New Roman" w:cs="Times New Roman"/>
        </w:rPr>
        <w:t>including internship</w:t>
      </w:r>
      <w:r w:rsidR="0032398F" w:rsidRPr="003C285C">
        <w:rPr>
          <w:rFonts w:eastAsia="Times New Roman" w:cs="Times New Roman"/>
        </w:rPr>
        <w:t xml:space="preserve"> and study abroad opportunities),</w:t>
      </w:r>
      <w:r w:rsidRPr="003C285C">
        <w:rPr>
          <w:rFonts w:eastAsia="Times New Roman" w:cs="Times New Roman"/>
        </w:rPr>
        <w:t xml:space="preserve"> and building awareness regarding policies and procedures of the university. Probably of greater importance, however, is my focus on teaching the student how to learn about themselves, their needs, and their interconnectedness with the diverse world around them.  Getting students to this place of learning is rooted in Hemwall &amp; Trachte’s (2005) integrative learning theory, where the student is the en</w:t>
      </w:r>
      <w:r w:rsidR="0032398F" w:rsidRPr="003C285C">
        <w:rPr>
          <w:rFonts w:eastAsia="Times New Roman" w:cs="Times New Roman"/>
        </w:rPr>
        <w:t>gaged author of their knowledge.</w:t>
      </w:r>
      <w:r w:rsidRPr="003C285C">
        <w:rPr>
          <w:rFonts w:eastAsia="Times New Roman" w:cs="Times New Roman"/>
        </w:rPr>
        <w:t xml:space="preserve"> </w:t>
      </w:r>
      <w:r w:rsidR="0032398F" w:rsidRPr="003C285C">
        <w:rPr>
          <w:rFonts w:eastAsia="Times New Roman" w:cs="Times New Roman"/>
        </w:rPr>
        <w:t xml:space="preserve">It is also seen in </w:t>
      </w:r>
      <w:r w:rsidRPr="003C285C">
        <w:rPr>
          <w:rFonts w:eastAsia="Times New Roman" w:cs="Times New Roman"/>
        </w:rPr>
        <w:t>Baxter Magolda’s (1992) model of epistemological reflection, where the student</w:t>
      </w:r>
      <w:r w:rsidR="0032398F" w:rsidRPr="003C285C">
        <w:rPr>
          <w:rFonts w:eastAsia="Times New Roman" w:cs="Times New Roman"/>
          <w:color w:val="FF0000"/>
        </w:rPr>
        <w:t>’</w:t>
      </w:r>
      <w:r w:rsidRPr="003C285C">
        <w:rPr>
          <w:rFonts w:eastAsia="Times New Roman" w:cs="Times New Roman"/>
        </w:rPr>
        <w:t xml:space="preserve">s way of learning becomes </w:t>
      </w:r>
      <w:proofErr w:type="gramStart"/>
      <w:r w:rsidRPr="003C285C">
        <w:rPr>
          <w:rFonts w:eastAsia="Times New Roman" w:cs="Times New Roman"/>
        </w:rPr>
        <w:t>more contextual</w:t>
      </w:r>
      <w:proofErr w:type="gramEnd"/>
      <w:r w:rsidRPr="003C285C">
        <w:rPr>
          <w:rFonts w:eastAsia="Times New Roman" w:cs="Times New Roman"/>
        </w:rPr>
        <w:t xml:space="preserve"> over time. </w:t>
      </w:r>
      <w:r w:rsidRPr="003C285C">
        <w:rPr>
          <w:rFonts w:cs="Times New Roman"/>
        </w:rPr>
        <w:t xml:space="preserve">In the spirit of Thomas Merton, “We must continue to instill our students with the knowledge and skills to develop solutions and opportunities.”  </w:t>
      </w:r>
    </w:p>
    <w:p w:rsidR="003A5194" w:rsidRPr="003C285C" w:rsidRDefault="003A5194" w:rsidP="003A5194">
      <w:pPr>
        <w:spacing w:before="100" w:beforeAutospacing="1" w:after="100" w:afterAutospacing="1" w:line="240" w:lineRule="auto"/>
        <w:rPr>
          <w:rFonts w:eastAsia="Times New Roman" w:cs="Times New Roman"/>
          <w:b/>
        </w:rPr>
      </w:pPr>
      <w:r w:rsidRPr="003C285C">
        <w:rPr>
          <w:rFonts w:eastAsia="Times New Roman" w:cs="Times New Roman"/>
          <w:b/>
        </w:rPr>
        <w:t xml:space="preserve">Advising is </w:t>
      </w:r>
      <w:proofErr w:type="gramStart"/>
      <w:r w:rsidRPr="003C285C">
        <w:rPr>
          <w:rFonts w:eastAsia="Times New Roman" w:cs="Times New Roman"/>
          <w:b/>
        </w:rPr>
        <w:t>Learning</w:t>
      </w:r>
      <w:proofErr w:type="gramEnd"/>
      <w:r w:rsidRPr="003C285C">
        <w:rPr>
          <w:rFonts w:eastAsia="Times New Roman" w:cs="Times New Roman"/>
          <w:b/>
        </w:rPr>
        <w:t xml:space="preserve"> (For the Advisor)</w:t>
      </w:r>
    </w:p>
    <w:p w:rsidR="003A5194" w:rsidRPr="003C285C" w:rsidRDefault="003A5194" w:rsidP="003A5194">
      <w:pPr>
        <w:spacing w:before="100" w:beforeAutospacing="1" w:after="0" w:line="240" w:lineRule="auto"/>
        <w:rPr>
          <w:rFonts w:eastAsia="Times New Roman" w:cs="Times New Roman"/>
        </w:rPr>
      </w:pPr>
      <w:r w:rsidRPr="003C285C">
        <w:rPr>
          <w:rFonts w:eastAsia="Times New Roman" w:cs="Times New Roman"/>
        </w:rPr>
        <w:t xml:space="preserve">Academic advising is a constant learning opportunity for me to see my higher education world as the student sees it, and understand </w:t>
      </w:r>
      <w:r w:rsidR="00490BCB" w:rsidRPr="003C285C">
        <w:rPr>
          <w:rFonts w:eastAsia="Times New Roman" w:cs="Times New Roman"/>
        </w:rPr>
        <w:t>each student I work with for his or her</w:t>
      </w:r>
      <w:r w:rsidRPr="003C285C">
        <w:rPr>
          <w:rFonts w:eastAsia="Times New Roman" w:cs="Times New Roman"/>
        </w:rPr>
        <w:t xml:space="preserve"> true self. My goal is to recognize the unnecessary roadblocks the university is creating for the student, and be attentive to how the university is falling short in fostering the success of the student with the current procedures and policies in place (NACADA Core Values).  Advising interactions provide a daily window of introspection, giving me prompts to </w:t>
      </w:r>
      <w:r w:rsidR="00490BCB" w:rsidRPr="003C285C">
        <w:rPr>
          <w:rFonts w:eastAsia="Times New Roman" w:cs="Times New Roman"/>
        </w:rPr>
        <w:t>improve</w:t>
      </w:r>
      <w:r w:rsidRPr="003C285C">
        <w:rPr>
          <w:rFonts w:eastAsia="Times New Roman" w:cs="Times New Roman"/>
        </w:rPr>
        <w:t xml:space="preserve"> both personally and professionally.  I </w:t>
      </w:r>
      <w:proofErr w:type="gramStart"/>
      <w:r w:rsidRPr="003C285C">
        <w:rPr>
          <w:rFonts w:eastAsia="Times New Roman" w:cs="Times New Roman"/>
        </w:rPr>
        <w:t>am granted</w:t>
      </w:r>
      <w:proofErr w:type="gramEnd"/>
      <w:r w:rsidRPr="003C285C">
        <w:rPr>
          <w:rFonts w:eastAsia="Times New Roman" w:cs="Times New Roman"/>
        </w:rPr>
        <w:t xml:space="preserve"> the powerful opportunity to learn from one of the best teachers on campus</w:t>
      </w:r>
      <w:r w:rsidR="00490BCB" w:rsidRPr="003C285C">
        <w:rPr>
          <w:rFonts w:eastAsia="Times New Roman" w:cs="Times New Roman"/>
        </w:rPr>
        <w:t>: the</w:t>
      </w:r>
      <w:r w:rsidRPr="003C285C">
        <w:rPr>
          <w:rFonts w:eastAsia="Times New Roman" w:cs="Times New Roman"/>
        </w:rPr>
        <w:t xml:space="preserve"> student.  I can never stop taking advantage of this opportunity.  For the betterment of the student, this learning opportunity challenges me to be a scholar-practitioner.  </w:t>
      </w:r>
    </w:p>
    <w:p w:rsidR="003A5194" w:rsidRPr="003C285C" w:rsidRDefault="003A5194" w:rsidP="003A5194">
      <w:pPr>
        <w:spacing w:before="100" w:beforeAutospacing="1" w:after="0" w:line="240" w:lineRule="auto"/>
        <w:rPr>
          <w:rFonts w:eastAsia="Times New Roman" w:cs="Times New Roman"/>
          <w:b/>
        </w:rPr>
      </w:pPr>
      <w:r w:rsidRPr="003C285C">
        <w:rPr>
          <w:rFonts w:eastAsia="Times New Roman" w:cs="Times New Roman"/>
          <w:b/>
        </w:rPr>
        <w:t>Advising is Embracing Potential</w:t>
      </w:r>
    </w:p>
    <w:p w:rsidR="003A5194" w:rsidRPr="003C285C" w:rsidRDefault="003A5194" w:rsidP="003A5194">
      <w:pPr>
        <w:spacing w:before="100" w:beforeAutospacing="1" w:after="100" w:afterAutospacing="1" w:line="240" w:lineRule="auto"/>
        <w:rPr>
          <w:rFonts w:eastAsia="Times New Roman" w:cs="Times New Roman"/>
        </w:rPr>
      </w:pPr>
      <w:r w:rsidRPr="003C285C">
        <w:rPr>
          <w:rFonts w:eastAsia="Times New Roman" w:cs="Times New Roman"/>
        </w:rPr>
        <w:t xml:space="preserve">Many academic advising conversations, driven by intervention approaches, </w:t>
      </w:r>
      <w:proofErr w:type="gramStart"/>
      <w:r w:rsidRPr="003C285C">
        <w:rPr>
          <w:rFonts w:eastAsia="Times New Roman" w:cs="Times New Roman"/>
        </w:rPr>
        <w:t>can easily be viewed</w:t>
      </w:r>
      <w:proofErr w:type="gramEnd"/>
      <w:r w:rsidRPr="003C285C">
        <w:rPr>
          <w:rFonts w:eastAsia="Times New Roman" w:cs="Times New Roman"/>
        </w:rPr>
        <w:t xml:space="preserve"> from the lens of the student deficit model.  This approach, without intent, can lend itself to the glass half empty philosophy.  I believe that in all advising conversations, as is core to our mission at Bellarmine of “respecting each individual’s intrinsic value and dignity,” I can never lose sight of embracing the potential that exists for student success (NACADA Core Values).  This does not mean I ignore the deficit, </w:t>
      </w:r>
      <w:r w:rsidRPr="003C285C">
        <w:rPr>
          <w:rFonts w:eastAsia="Times New Roman" w:cs="Times New Roman"/>
        </w:rPr>
        <w:lastRenderedPageBreak/>
        <w:t>it means I seek to help student</w:t>
      </w:r>
      <w:r w:rsidR="00490BCB" w:rsidRPr="003C285C">
        <w:rPr>
          <w:rFonts w:eastAsia="Times New Roman" w:cs="Times New Roman"/>
        </w:rPr>
        <w:t>s</w:t>
      </w:r>
      <w:r w:rsidRPr="003C285C">
        <w:rPr>
          <w:rFonts w:eastAsia="Times New Roman" w:cs="Times New Roman"/>
        </w:rPr>
        <w:t xml:space="preserve"> see their strengths and full potential. These concepts of development, grounded in the identity development theories of </w:t>
      </w:r>
      <w:r w:rsidR="003C285C" w:rsidRPr="003C285C">
        <w:rPr>
          <w:rFonts w:eastAsia="Times New Roman" w:cs="Times New Roman"/>
        </w:rPr>
        <w:t xml:space="preserve">those like </w:t>
      </w:r>
      <w:r w:rsidRPr="003C285C">
        <w:rPr>
          <w:rFonts w:eastAsia="Times New Roman" w:cs="Times New Roman"/>
        </w:rPr>
        <w:t xml:space="preserve">Marcia (1966), and </w:t>
      </w:r>
      <w:proofErr w:type="spellStart"/>
      <w:r w:rsidRPr="003C285C">
        <w:rPr>
          <w:rFonts w:eastAsia="Times New Roman" w:cs="Times New Roman"/>
        </w:rPr>
        <w:t>Chickering</w:t>
      </w:r>
      <w:proofErr w:type="spellEnd"/>
      <w:r w:rsidRPr="003C285C">
        <w:rPr>
          <w:rFonts w:eastAsia="Times New Roman" w:cs="Times New Roman"/>
        </w:rPr>
        <w:t xml:space="preserve"> (1969), emphasize my efforts to play a role in helping student</w:t>
      </w:r>
      <w:r w:rsidR="00CB6751" w:rsidRPr="003C285C">
        <w:rPr>
          <w:rFonts w:eastAsia="Times New Roman" w:cs="Times New Roman"/>
        </w:rPr>
        <w:t>s</w:t>
      </w:r>
      <w:r w:rsidRPr="003C285C">
        <w:rPr>
          <w:rFonts w:eastAsia="Times New Roman" w:cs="Times New Roman"/>
        </w:rPr>
        <w:t xml:space="preserve"> understand themselves and their identity, and be able to flourish.     </w:t>
      </w:r>
    </w:p>
    <w:p w:rsidR="003A5194" w:rsidRPr="003C285C" w:rsidRDefault="003A5194" w:rsidP="003A5194">
      <w:pPr>
        <w:spacing w:before="100" w:beforeAutospacing="1" w:after="100" w:afterAutospacing="1" w:line="240" w:lineRule="auto"/>
        <w:rPr>
          <w:rFonts w:eastAsia="Times New Roman" w:cs="Times New Roman"/>
          <w:b/>
        </w:rPr>
      </w:pPr>
      <w:r w:rsidRPr="003C285C">
        <w:rPr>
          <w:rFonts w:eastAsia="Times New Roman" w:cs="Times New Roman"/>
          <w:b/>
        </w:rPr>
        <w:t xml:space="preserve">Advising is </w:t>
      </w:r>
      <w:proofErr w:type="gramStart"/>
      <w:r w:rsidRPr="003C285C">
        <w:rPr>
          <w:rFonts w:eastAsia="Times New Roman" w:cs="Times New Roman"/>
          <w:b/>
        </w:rPr>
        <w:t>Challenging</w:t>
      </w:r>
      <w:proofErr w:type="gramEnd"/>
      <w:r w:rsidRPr="003C285C">
        <w:rPr>
          <w:rFonts w:eastAsia="Times New Roman" w:cs="Times New Roman"/>
          <w:b/>
        </w:rPr>
        <w:t xml:space="preserve"> the Student but Saving Judgement </w:t>
      </w:r>
    </w:p>
    <w:p w:rsidR="003A5194" w:rsidRPr="003C285C" w:rsidRDefault="003A5194" w:rsidP="003A5194">
      <w:pPr>
        <w:spacing w:before="100" w:beforeAutospacing="1" w:after="100" w:afterAutospacing="1" w:line="240" w:lineRule="auto"/>
        <w:rPr>
          <w:rFonts w:eastAsia="Times New Roman" w:cs="Times New Roman"/>
        </w:rPr>
      </w:pPr>
      <w:r w:rsidRPr="003C285C">
        <w:rPr>
          <w:rFonts w:eastAsia="Times New Roman" w:cs="Times New Roman"/>
        </w:rPr>
        <w:t>Being an advisor is a balancing act between connecting and directing. Wherever the balance, I serve student</w:t>
      </w:r>
      <w:r w:rsidR="00CB6751" w:rsidRPr="003C285C">
        <w:rPr>
          <w:rFonts w:eastAsia="Times New Roman" w:cs="Times New Roman"/>
        </w:rPr>
        <w:t>s</w:t>
      </w:r>
      <w:r w:rsidRPr="003C285C">
        <w:rPr>
          <w:rFonts w:eastAsia="Times New Roman" w:cs="Times New Roman"/>
        </w:rPr>
        <w:t xml:space="preserve"> best when I am challenging them.  At its most difficult time of challenge, rooted in Festinger’s (1957) cognitive dissonance theory, I play a critical role in increasing a</w:t>
      </w:r>
      <w:r w:rsidRPr="003C285C">
        <w:rPr>
          <w:rFonts w:eastAsia="Times New Roman" w:cs="Times New Roman"/>
          <w:color w:val="FF0000"/>
        </w:rPr>
        <w:t xml:space="preserve"> </w:t>
      </w:r>
      <w:r w:rsidRPr="003C285C">
        <w:rPr>
          <w:rFonts w:eastAsia="Times New Roman" w:cs="Times New Roman"/>
        </w:rPr>
        <w:t>student’s awareness about the incongruence that exists between their reality and expectations.  I provide a safe space and sounding board for a student to confront and explore these incongruences and challenges.   I have an inherent responsibility to create a space where the student feels challenged and welcomed at the same time.  This framework of engagement is critical for me developing purposeful, ongoing relationships with the student.</w:t>
      </w:r>
    </w:p>
    <w:p w:rsidR="003A5194" w:rsidRPr="003C285C" w:rsidRDefault="003A5194" w:rsidP="003A5194">
      <w:pPr>
        <w:spacing w:before="100" w:beforeAutospacing="1" w:after="100" w:afterAutospacing="1" w:line="240" w:lineRule="auto"/>
        <w:rPr>
          <w:rFonts w:eastAsia="Times New Roman" w:cs="Times New Roman"/>
          <w:b/>
        </w:rPr>
      </w:pPr>
      <w:r w:rsidRPr="003C285C">
        <w:rPr>
          <w:rFonts w:eastAsia="Times New Roman" w:cs="Times New Roman"/>
          <w:b/>
        </w:rPr>
        <w:t>Advising is Care for the Student</w:t>
      </w:r>
    </w:p>
    <w:p w:rsidR="00CB6751" w:rsidRPr="003C285C" w:rsidRDefault="003A5194" w:rsidP="00CB6751">
      <w:pPr>
        <w:spacing w:before="100" w:beforeAutospacing="1" w:after="100" w:afterAutospacing="1" w:line="240" w:lineRule="auto"/>
        <w:rPr>
          <w:rFonts w:eastAsia="Times New Roman" w:cs="Times New Roman"/>
        </w:rPr>
      </w:pPr>
      <w:r w:rsidRPr="003C285C">
        <w:rPr>
          <w:rFonts w:eastAsia="Times New Roman" w:cs="Times New Roman"/>
        </w:rPr>
        <w:t xml:space="preserve">My advising is rooted in care for the student.  This ranges from celebrating the student’s greatest successes to working through frustrations experienced regarding the student’s progress or inconsistencies. My approach </w:t>
      </w:r>
      <w:proofErr w:type="gramStart"/>
      <w:r w:rsidRPr="003C285C">
        <w:rPr>
          <w:rFonts w:eastAsia="Times New Roman" w:cs="Times New Roman"/>
        </w:rPr>
        <w:t>is framed</w:t>
      </w:r>
      <w:proofErr w:type="gramEnd"/>
      <w:r w:rsidRPr="003C285C">
        <w:rPr>
          <w:rFonts w:eastAsia="Times New Roman" w:cs="Times New Roman"/>
        </w:rPr>
        <w:t xml:space="preserve"> in a mindset of care.  This does not mean that I should not challenge student</w:t>
      </w:r>
      <w:r w:rsidR="00CB6751" w:rsidRPr="003C285C">
        <w:rPr>
          <w:rFonts w:eastAsia="Times New Roman" w:cs="Times New Roman"/>
        </w:rPr>
        <w:t>s</w:t>
      </w:r>
      <w:r w:rsidRPr="003C285C">
        <w:rPr>
          <w:rFonts w:eastAsia="Times New Roman" w:cs="Times New Roman"/>
        </w:rPr>
        <w:t xml:space="preserve"> and hold them accountable for their actions, but I must also approach each student with compassion.</w:t>
      </w:r>
      <w:r w:rsidR="00CC3D37" w:rsidRPr="003C285C">
        <w:rPr>
          <w:rFonts w:eastAsia="Times New Roman" w:cs="Times New Roman"/>
        </w:rPr>
        <w:t xml:space="preserve"> </w:t>
      </w:r>
      <w:r w:rsidRPr="003C285C">
        <w:rPr>
          <w:rFonts w:eastAsia="Times New Roman" w:cs="Times New Roman"/>
        </w:rPr>
        <w:t xml:space="preserve">I am genuine </w:t>
      </w:r>
      <w:r w:rsidR="00CB6751" w:rsidRPr="003C285C">
        <w:rPr>
          <w:rFonts w:eastAsia="Times New Roman" w:cs="Times New Roman"/>
        </w:rPr>
        <w:t xml:space="preserve">in my advising approach </w:t>
      </w:r>
      <w:r w:rsidRPr="003C285C">
        <w:rPr>
          <w:rFonts w:eastAsia="Times New Roman" w:cs="Times New Roman"/>
        </w:rPr>
        <w:t>and committed to the student</w:t>
      </w:r>
      <w:r w:rsidR="00F22D6F" w:rsidRPr="003C285C">
        <w:rPr>
          <w:rFonts w:eastAsia="Times New Roman" w:cs="Times New Roman"/>
        </w:rPr>
        <w:t>s</w:t>
      </w:r>
      <w:r w:rsidRPr="003C285C">
        <w:rPr>
          <w:rFonts w:eastAsia="Times New Roman" w:cs="Times New Roman"/>
        </w:rPr>
        <w:t xml:space="preserve"> and their success.  </w:t>
      </w:r>
    </w:p>
    <w:p w:rsidR="003C285C" w:rsidRPr="003C285C" w:rsidRDefault="003C285C" w:rsidP="003C285C">
      <w:pPr>
        <w:spacing w:before="100" w:beforeAutospacing="1" w:after="100" w:afterAutospacing="1" w:line="240" w:lineRule="auto"/>
        <w:jc w:val="center"/>
        <w:rPr>
          <w:b/>
        </w:rPr>
      </w:pPr>
      <w:r>
        <w:rPr>
          <w:b/>
        </w:rPr>
        <w:t>References</w:t>
      </w:r>
    </w:p>
    <w:p w:rsidR="002D01C5" w:rsidRPr="003C285C" w:rsidRDefault="002D01C5" w:rsidP="003C285C">
      <w:pPr>
        <w:spacing w:before="100" w:beforeAutospacing="1" w:after="100" w:afterAutospacing="1" w:line="240" w:lineRule="auto"/>
      </w:pPr>
      <w:r w:rsidRPr="003C285C">
        <w:t xml:space="preserve">Baxter </w:t>
      </w:r>
      <w:proofErr w:type="spellStart"/>
      <w:r w:rsidRPr="003C285C">
        <w:t>Magolda</w:t>
      </w:r>
      <w:proofErr w:type="spellEnd"/>
      <w:r w:rsidRPr="003C285C">
        <w:t xml:space="preserve">, M. B. (1992). Knowing and reasoning in college: Gender-related patterns in students' intellectual development. San Francisco: </w:t>
      </w:r>
      <w:proofErr w:type="spellStart"/>
      <w:r w:rsidRPr="003C285C">
        <w:t>Jossey</w:t>
      </w:r>
      <w:proofErr w:type="spellEnd"/>
      <w:r w:rsidRPr="003C285C">
        <w:t>-Bass.</w:t>
      </w:r>
    </w:p>
    <w:p w:rsidR="00F4788C" w:rsidRPr="003C285C" w:rsidRDefault="00F4788C" w:rsidP="003C285C">
      <w:pPr>
        <w:spacing w:before="100" w:beforeAutospacing="1" w:after="100" w:afterAutospacing="1" w:line="240" w:lineRule="auto"/>
      </w:pPr>
      <w:proofErr w:type="spellStart"/>
      <w:r w:rsidRPr="003C285C">
        <w:t>Chickering</w:t>
      </w:r>
      <w:proofErr w:type="spellEnd"/>
      <w:r w:rsidRPr="003C285C">
        <w:t xml:space="preserve">, A. W. (1969). Education and identity. San Francisco: </w:t>
      </w:r>
      <w:proofErr w:type="spellStart"/>
      <w:r w:rsidRPr="003C285C">
        <w:t>Jossey</w:t>
      </w:r>
      <w:proofErr w:type="spellEnd"/>
      <w:r w:rsidRPr="003C285C">
        <w:t>-Bass.</w:t>
      </w:r>
    </w:p>
    <w:p w:rsidR="003C285C" w:rsidRPr="003C285C" w:rsidRDefault="003C285C" w:rsidP="003C285C">
      <w:pPr>
        <w:spacing w:before="100" w:beforeAutospacing="1" w:after="100" w:afterAutospacing="1" w:line="240" w:lineRule="auto"/>
        <w:rPr>
          <w:rFonts w:eastAsia="Times New Roman" w:cs="Times New Roman"/>
        </w:rPr>
      </w:pPr>
      <w:proofErr w:type="spellStart"/>
      <w:r w:rsidRPr="003C285C">
        <w:rPr>
          <w:rFonts w:eastAsia="Times New Roman" w:cs="Times New Roman"/>
        </w:rPr>
        <w:t>Festinger</w:t>
      </w:r>
      <w:proofErr w:type="spellEnd"/>
      <w:r w:rsidRPr="003C285C">
        <w:rPr>
          <w:rFonts w:eastAsia="Times New Roman" w:cs="Times New Roman"/>
        </w:rPr>
        <w:t>, L.A. (1957).  A theory of cognitive dissonance.  Stanford:  Stanford University Press.</w:t>
      </w:r>
    </w:p>
    <w:p w:rsidR="002D01C5" w:rsidRPr="003C285C" w:rsidRDefault="002D01C5" w:rsidP="003C285C">
      <w:pPr>
        <w:spacing w:before="100" w:beforeAutospacing="1" w:after="100" w:afterAutospacing="1" w:line="240" w:lineRule="auto"/>
      </w:pPr>
      <w:proofErr w:type="spellStart"/>
      <w:r w:rsidRPr="003C285C">
        <w:t>Hemwall</w:t>
      </w:r>
      <w:proofErr w:type="spellEnd"/>
      <w:r w:rsidRPr="003C285C">
        <w:t xml:space="preserve">, M. K., &amp; </w:t>
      </w:r>
      <w:proofErr w:type="spellStart"/>
      <w:r w:rsidRPr="003C285C">
        <w:t>Trachte</w:t>
      </w:r>
      <w:proofErr w:type="spellEnd"/>
      <w:r w:rsidRPr="003C285C">
        <w:t xml:space="preserve">, K. C. (2005). Academic advising as learning: 10 organizing principles. </w:t>
      </w:r>
      <w:r w:rsidRPr="003C285C">
        <w:rPr>
          <w:rStyle w:val="Emphasis"/>
        </w:rPr>
        <w:t>NACADA Journal 25(2),</w:t>
      </w:r>
      <w:r w:rsidRPr="003C285C">
        <w:t xml:space="preserve"> 74-83.</w:t>
      </w:r>
    </w:p>
    <w:p w:rsidR="003A5194" w:rsidRPr="003C285C" w:rsidRDefault="002D01C5" w:rsidP="003C285C">
      <w:pPr>
        <w:spacing w:before="100" w:beforeAutospacing="1" w:after="100" w:afterAutospacing="1" w:line="240" w:lineRule="auto"/>
        <w:rPr>
          <w:rFonts w:eastAsia="Times New Roman" w:cs="Times New Roman"/>
        </w:rPr>
      </w:pPr>
      <w:r w:rsidRPr="003C285C">
        <w:t xml:space="preserve">NACADA. (2005). NACADA statement of core values of academic advising. Retrieved from the </w:t>
      </w:r>
      <w:r w:rsidRPr="003C285C">
        <w:rPr>
          <w:rStyle w:val="Emphasis"/>
        </w:rPr>
        <w:t>NACADA Clearinghouse of Academic Advising Resources</w:t>
      </w:r>
      <w:r w:rsidRPr="003C285C">
        <w:t xml:space="preserve"> Web site</w:t>
      </w:r>
      <w:proofErr w:type="gramStart"/>
      <w:r w:rsidRPr="003C285C">
        <w:t>:</w:t>
      </w:r>
      <w:proofErr w:type="gramEnd"/>
      <w:r w:rsidRPr="003C285C">
        <w:br/>
      </w:r>
      <w:hyperlink r:id="rId4" w:history="1">
        <w:r w:rsidRPr="003C285C">
          <w:rPr>
            <w:rStyle w:val="Hyperlink"/>
          </w:rPr>
          <w:t>http://www.nacada.ksu.edu/Resources/Clearinghouse/View-Articles/Core-values-of-academic-advising.aspx</w:t>
        </w:r>
      </w:hyperlink>
    </w:p>
    <w:p w:rsidR="006B104B" w:rsidRPr="003C285C" w:rsidRDefault="002D01C5" w:rsidP="003C285C">
      <w:pPr>
        <w:spacing w:before="100" w:beforeAutospacing="1" w:after="100" w:afterAutospacing="1" w:line="240" w:lineRule="auto"/>
      </w:pPr>
      <w:r w:rsidRPr="003C285C">
        <w:t>Marcia, J. E. (1966). Development and validation of ego-identity status. Journal of Personality and Social Psychology, 5, 551-558.</w:t>
      </w:r>
    </w:p>
    <w:sectPr w:rsidR="006B104B" w:rsidRPr="003C28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194"/>
    <w:rsid w:val="00061923"/>
    <w:rsid w:val="001A58A0"/>
    <w:rsid w:val="002D01C5"/>
    <w:rsid w:val="0032398F"/>
    <w:rsid w:val="003A5194"/>
    <w:rsid w:val="003C285C"/>
    <w:rsid w:val="00490BCB"/>
    <w:rsid w:val="006B104B"/>
    <w:rsid w:val="008F3659"/>
    <w:rsid w:val="00C12DB2"/>
    <w:rsid w:val="00CB6751"/>
    <w:rsid w:val="00CC3D37"/>
    <w:rsid w:val="00F22D6F"/>
    <w:rsid w:val="00F478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971BE"/>
  <w15:docId w15:val="{7402061E-96A5-4ADB-AEE5-C34107E4D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1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D01C5"/>
    <w:rPr>
      <w:i/>
      <w:iCs/>
    </w:rPr>
  </w:style>
  <w:style w:type="character" w:styleId="Hyperlink">
    <w:name w:val="Hyperlink"/>
    <w:basedOn w:val="DefaultParagraphFont"/>
    <w:uiPriority w:val="99"/>
    <w:semiHidden/>
    <w:unhideWhenUsed/>
    <w:rsid w:val="002D01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730493">
      <w:bodyDiv w:val="1"/>
      <w:marLeft w:val="0"/>
      <w:marRight w:val="0"/>
      <w:marTop w:val="0"/>
      <w:marBottom w:val="0"/>
      <w:divBdr>
        <w:top w:val="none" w:sz="0" w:space="0" w:color="auto"/>
        <w:left w:val="none" w:sz="0" w:space="0" w:color="auto"/>
        <w:bottom w:val="none" w:sz="0" w:space="0" w:color="auto"/>
        <w:right w:val="none" w:sz="0" w:space="0" w:color="auto"/>
      </w:divBdr>
      <w:divsChild>
        <w:div w:id="1403025168">
          <w:marLeft w:val="0"/>
          <w:marRight w:val="0"/>
          <w:marTop w:val="0"/>
          <w:marBottom w:val="0"/>
          <w:divBdr>
            <w:top w:val="none" w:sz="0" w:space="0" w:color="auto"/>
            <w:left w:val="none" w:sz="0" w:space="0" w:color="auto"/>
            <w:bottom w:val="none" w:sz="0" w:space="0" w:color="auto"/>
            <w:right w:val="none" w:sz="0" w:space="0" w:color="auto"/>
          </w:divBdr>
        </w:div>
        <w:div w:id="1241717304">
          <w:marLeft w:val="0"/>
          <w:marRight w:val="0"/>
          <w:marTop w:val="0"/>
          <w:marBottom w:val="0"/>
          <w:divBdr>
            <w:top w:val="none" w:sz="0" w:space="0" w:color="auto"/>
            <w:left w:val="none" w:sz="0" w:space="0" w:color="auto"/>
            <w:bottom w:val="none" w:sz="0" w:space="0" w:color="auto"/>
            <w:right w:val="none" w:sz="0" w:space="0" w:color="auto"/>
          </w:divBdr>
        </w:div>
        <w:div w:id="1445658879">
          <w:marLeft w:val="0"/>
          <w:marRight w:val="0"/>
          <w:marTop w:val="0"/>
          <w:marBottom w:val="0"/>
          <w:divBdr>
            <w:top w:val="none" w:sz="0" w:space="0" w:color="auto"/>
            <w:left w:val="none" w:sz="0" w:space="0" w:color="auto"/>
            <w:bottom w:val="none" w:sz="0" w:space="0" w:color="auto"/>
            <w:right w:val="none" w:sz="0" w:space="0" w:color="auto"/>
          </w:divBdr>
        </w:div>
        <w:div w:id="1358310901">
          <w:marLeft w:val="0"/>
          <w:marRight w:val="0"/>
          <w:marTop w:val="0"/>
          <w:marBottom w:val="0"/>
          <w:divBdr>
            <w:top w:val="none" w:sz="0" w:space="0" w:color="auto"/>
            <w:left w:val="none" w:sz="0" w:space="0" w:color="auto"/>
            <w:bottom w:val="none" w:sz="0" w:space="0" w:color="auto"/>
            <w:right w:val="none" w:sz="0" w:space="0" w:color="auto"/>
          </w:divBdr>
        </w:div>
        <w:div w:id="937326615">
          <w:marLeft w:val="0"/>
          <w:marRight w:val="0"/>
          <w:marTop w:val="0"/>
          <w:marBottom w:val="0"/>
          <w:divBdr>
            <w:top w:val="none" w:sz="0" w:space="0" w:color="auto"/>
            <w:left w:val="none" w:sz="0" w:space="0" w:color="auto"/>
            <w:bottom w:val="none" w:sz="0" w:space="0" w:color="auto"/>
            <w:right w:val="none" w:sz="0" w:space="0" w:color="auto"/>
          </w:divBdr>
        </w:div>
        <w:div w:id="644239606">
          <w:marLeft w:val="0"/>
          <w:marRight w:val="0"/>
          <w:marTop w:val="0"/>
          <w:marBottom w:val="0"/>
          <w:divBdr>
            <w:top w:val="none" w:sz="0" w:space="0" w:color="auto"/>
            <w:left w:val="none" w:sz="0" w:space="0" w:color="auto"/>
            <w:bottom w:val="none" w:sz="0" w:space="0" w:color="auto"/>
            <w:right w:val="none" w:sz="0" w:space="0" w:color="auto"/>
          </w:divBdr>
        </w:div>
        <w:div w:id="509442556">
          <w:marLeft w:val="0"/>
          <w:marRight w:val="0"/>
          <w:marTop w:val="0"/>
          <w:marBottom w:val="0"/>
          <w:divBdr>
            <w:top w:val="none" w:sz="0" w:space="0" w:color="auto"/>
            <w:left w:val="none" w:sz="0" w:space="0" w:color="auto"/>
            <w:bottom w:val="none" w:sz="0" w:space="0" w:color="auto"/>
            <w:right w:val="none" w:sz="0" w:space="0" w:color="auto"/>
          </w:divBdr>
        </w:div>
        <w:div w:id="1682126355">
          <w:marLeft w:val="0"/>
          <w:marRight w:val="0"/>
          <w:marTop w:val="0"/>
          <w:marBottom w:val="0"/>
          <w:divBdr>
            <w:top w:val="none" w:sz="0" w:space="0" w:color="auto"/>
            <w:left w:val="none" w:sz="0" w:space="0" w:color="auto"/>
            <w:bottom w:val="none" w:sz="0" w:space="0" w:color="auto"/>
            <w:right w:val="none" w:sz="0" w:space="0" w:color="auto"/>
          </w:divBdr>
        </w:div>
        <w:div w:id="566458807">
          <w:marLeft w:val="0"/>
          <w:marRight w:val="0"/>
          <w:marTop w:val="0"/>
          <w:marBottom w:val="0"/>
          <w:divBdr>
            <w:top w:val="none" w:sz="0" w:space="0" w:color="auto"/>
            <w:left w:val="none" w:sz="0" w:space="0" w:color="auto"/>
            <w:bottom w:val="none" w:sz="0" w:space="0" w:color="auto"/>
            <w:right w:val="none" w:sz="0" w:space="0" w:color="auto"/>
          </w:divBdr>
        </w:div>
        <w:div w:id="455375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acada.ksu.edu/Resources/Clearinghouse/View-Articles/Core-values-of-academic-advis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Bellarmine University</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aschroeder</dc:creator>
  <cp:lastModifiedBy>Schroeder, Andrew T.</cp:lastModifiedBy>
  <cp:revision>2</cp:revision>
  <dcterms:created xsi:type="dcterms:W3CDTF">2017-07-26T12:51:00Z</dcterms:created>
  <dcterms:modified xsi:type="dcterms:W3CDTF">2017-07-26T12:51:00Z</dcterms:modified>
</cp:coreProperties>
</file>