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4225A" w14:textId="77777777" w:rsidR="00704644" w:rsidRDefault="00704644" w:rsidP="00704644">
      <w:pPr>
        <w:pStyle w:val="paragraph"/>
        <w:jc w:val="center"/>
        <w:textAlignment w:val="baseline"/>
        <w:rPr>
          <w:color w:val="2E74B5"/>
        </w:rPr>
      </w:pPr>
      <w:bookmarkStart w:id="0" w:name="_GoBack"/>
      <w:bookmarkEnd w:id="0"/>
      <w:r>
        <w:rPr>
          <w:rStyle w:val="normaltextrun"/>
          <w:rFonts w:ascii="Georgia" w:hAnsi="Georgia"/>
          <w:color w:val="2E74B5"/>
          <w:sz w:val="31"/>
          <w:szCs w:val="31"/>
        </w:rPr>
        <w:t>Facilitating Group Work</w:t>
      </w:r>
      <w:r>
        <w:rPr>
          <w:rStyle w:val="eop"/>
          <w:rFonts w:ascii="Georgia" w:hAnsi="Georgia"/>
          <w:color w:val="2E74B5"/>
          <w:sz w:val="31"/>
          <w:szCs w:val="31"/>
        </w:rPr>
        <w:t> </w:t>
      </w:r>
    </w:p>
    <w:p w14:paraId="4A768C58" w14:textId="77777777" w:rsidR="00704644" w:rsidRDefault="00704644" w:rsidP="00704644">
      <w:pPr>
        <w:pStyle w:val="paragraph"/>
        <w:textAlignment w:val="baseline"/>
      </w:pPr>
      <w:r>
        <w:rPr>
          <w:rStyle w:val="eop"/>
          <w:rFonts w:ascii="Calibri" w:hAnsi="Calibri"/>
          <w:sz w:val="22"/>
          <w:szCs w:val="22"/>
        </w:rPr>
        <w:t> </w:t>
      </w:r>
    </w:p>
    <w:p w14:paraId="40F2E7E8" w14:textId="77777777" w:rsidR="00704644" w:rsidRDefault="00704644" w:rsidP="00704644">
      <w:pPr>
        <w:pStyle w:val="paragraph"/>
        <w:textAlignment w:val="baseline"/>
      </w:pPr>
      <w:r>
        <w:rPr>
          <w:rStyle w:val="normaltextrun"/>
          <w:rFonts w:ascii="Calibri" w:hAnsi="Calibri"/>
          <w:b/>
          <w:bCs/>
          <w:color w:val="222222"/>
          <w:sz w:val="27"/>
          <w:szCs w:val="27"/>
        </w:rPr>
        <w:t>"...i</w:t>
      </w:r>
      <w:r>
        <w:rPr>
          <w:rStyle w:val="normaltextrun"/>
          <w:rFonts w:ascii="Calibri" w:hAnsi="Calibri"/>
          <w:b/>
          <w:bCs/>
          <w:color w:val="222222"/>
          <w:sz w:val="27"/>
          <w:szCs w:val="27"/>
          <w:shd w:val="clear" w:color="auto" w:fill="FFFFFF"/>
        </w:rPr>
        <w:t>f somebody knows something, then he knows that he knows it, and at the same time he knows that he knows that he knows..." (Spinoza 1632–1677)</w:t>
      </w:r>
      <w:r>
        <w:rPr>
          <w:rStyle w:val="eop"/>
          <w:rFonts w:ascii="Calibri" w:hAnsi="Calibri"/>
          <w:sz w:val="27"/>
          <w:szCs w:val="27"/>
        </w:rPr>
        <w:t> </w:t>
      </w:r>
    </w:p>
    <w:p w14:paraId="41B78440" w14:textId="77777777" w:rsidR="00704644" w:rsidRDefault="00704644" w:rsidP="00704644">
      <w:pPr>
        <w:pStyle w:val="paragraph"/>
        <w:textAlignment w:val="baseline"/>
      </w:pPr>
      <w:r>
        <w:rPr>
          <w:rStyle w:val="eop"/>
          <w:rFonts w:ascii="Arial" w:hAnsi="Arial" w:cs="Arial"/>
          <w:sz w:val="20"/>
          <w:szCs w:val="20"/>
        </w:rPr>
        <w:t> </w:t>
      </w:r>
    </w:p>
    <w:p w14:paraId="38596457" w14:textId="77777777" w:rsidR="00704644" w:rsidRDefault="00704644" w:rsidP="00704644">
      <w:pPr>
        <w:pStyle w:val="paragraph"/>
        <w:textAlignment w:val="baseline"/>
      </w:pPr>
      <w:proofErr w:type="gramStart"/>
      <w:r>
        <w:rPr>
          <w:rStyle w:val="normaltextrun"/>
          <w:rFonts w:ascii="Calibri" w:hAnsi="Calibri"/>
          <w:color w:val="222222"/>
          <w:sz w:val="22"/>
          <w:szCs w:val="22"/>
          <w:shd w:val="clear" w:color="auto" w:fill="FFFFFF"/>
        </w:rPr>
        <w:t>And</w:t>
      </w:r>
      <w:proofErr w:type="gramEnd"/>
      <w:r>
        <w:rPr>
          <w:rStyle w:val="normaltextrun"/>
          <w:rFonts w:ascii="Calibri" w:hAnsi="Calibri"/>
          <w:color w:val="222222"/>
          <w:sz w:val="22"/>
          <w:szCs w:val="22"/>
          <w:shd w:val="clear" w:color="auto" w:fill="FFFFFF"/>
        </w:rPr>
        <w:t xml:space="preserve"> sometimes we forget, but we know we once knew...right? Related to helping us remember what we know we know, I offer the following t</w:t>
      </w:r>
      <w:r>
        <w:rPr>
          <w:rStyle w:val="normaltextrun"/>
          <w:rFonts w:ascii="Calibri" w:hAnsi="Calibri"/>
          <w:color w:val="222222"/>
          <w:sz w:val="22"/>
          <w:szCs w:val="22"/>
        </w:rPr>
        <w:t>ip to help facilitate group work, which may seem obvious to many, but is often neglected</w:t>
      </w:r>
      <w:proofErr w:type="gramStart"/>
      <w:r>
        <w:rPr>
          <w:rStyle w:val="normaltextrun"/>
          <w:rFonts w:ascii="Calibri" w:hAnsi="Calibri"/>
          <w:color w:val="222222"/>
          <w:sz w:val="22"/>
          <w:szCs w:val="22"/>
        </w:rPr>
        <w:t>: </w:t>
      </w:r>
      <w:proofErr w:type="gramEnd"/>
      <w:r>
        <w:rPr>
          <w:rStyle w:val="eop"/>
          <w:rFonts w:ascii="Calibri" w:hAnsi="Calibri"/>
          <w:sz w:val="22"/>
          <w:szCs w:val="22"/>
        </w:rPr>
        <w:t> </w:t>
      </w:r>
    </w:p>
    <w:p w14:paraId="586B3652" w14:textId="77777777" w:rsidR="00704644" w:rsidRDefault="00704644" w:rsidP="00704644">
      <w:pPr>
        <w:pStyle w:val="paragraph"/>
        <w:numPr>
          <w:ilvl w:val="0"/>
          <w:numId w:val="1"/>
        </w:numPr>
        <w:ind w:left="1080" w:firstLine="0"/>
        <w:textAlignment w:val="baseline"/>
        <w:rPr>
          <w:rFonts w:ascii="Arial" w:hAnsi="Arial" w:cs="Arial"/>
          <w:sz w:val="22"/>
          <w:szCs w:val="22"/>
        </w:rPr>
      </w:pPr>
      <w:r>
        <w:rPr>
          <w:rStyle w:val="normaltextrun"/>
          <w:rFonts w:ascii="Calibri" w:hAnsi="Calibri" w:cs="Arial"/>
          <w:color w:val="222222"/>
          <w:sz w:val="22"/>
          <w:szCs w:val="22"/>
        </w:rPr>
        <w:t>Prepare on your own before you work with your group</w:t>
      </w:r>
      <w:r>
        <w:rPr>
          <w:rStyle w:val="eop"/>
          <w:rFonts w:ascii="Calibri" w:hAnsi="Calibri" w:cs="Arial"/>
          <w:sz w:val="22"/>
          <w:szCs w:val="22"/>
        </w:rPr>
        <w:t> </w:t>
      </w:r>
    </w:p>
    <w:p w14:paraId="240FC407" w14:textId="77777777" w:rsidR="00704644" w:rsidRDefault="00704644" w:rsidP="00704644">
      <w:pPr>
        <w:pStyle w:val="paragraph"/>
        <w:textAlignment w:val="baseline"/>
      </w:pPr>
      <w:r>
        <w:rPr>
          <w:rStyle w:val="normaltextrun"/>
          <w:rFonts w:ascii="Calibri" w:hAnsi="Calibri"/>
          <w:color w:val="222222"/>
          <w:sz w:val="22"/>
          <w:szCs w:val="22"/>
          <w:shd w:val="clear" w:color="auto" w:fill="FFFFFF"/>
        </w:rPr>
        <w:t>Sometimes working in a group feels very disruptive and inefficient. Because everyone has a unique perspective, and oftentimes, a different way of approaching a given problem or task, trying to keep track of your own thinking as well as your group members’ thinking can be very challenging. To help minimize this problem, it is best to do some work on your own before joining your group. You may want to down your ideas, your understanding of a topic, a proposed plan for solving a problem, or other relevant thoughts pertaining to the group activity. Doing so can be beneficial for you and your group as a whole—it can help increase group output, ensure that everyone’s ideas are represented, promote understanding of diverse ideas and perspectives, and facilitate equal participation and contribution.</w:t>
      </w:r>
      <w:r>
        <w:rPr>
          <w:rStyle w:val="eop"/>
          <w:rFonts w:ascii="Calibri" w:hAnsi="Calibri"/>
          <w:sz w:val="22"/>
          <w:szCs w:val="22"/>
        </w:rPr>
        <w:t> </w:t>
      </w:r>
    </w:p>
    <w:p w14:paraId="0BE00B06" w14:textId="77777777" w:rsidR="00704644" w:rsidRDefault="00704644" w:rsidP="00704644">
      <w:pPr>
        <w:pStyle w:val="paragraph"/>
        <w:textAlignment w:val="baseline"/>
      </w:pPr>
      <w:r>
        <w:rPr>
          <w:rStyle w:val="eop"/>
          <w:rFonts w:ascii="Arial" w:hAnsi="Arial" w:cs="Arial"/>
          <w:sz w:val="22"/>
          <w:szCs w:val="22"/>
        </w:rPr>
        <w:t> </w:t>
      </w:r>
    </w:p>
    <w:p w14:paraId="2D13ADC9" w14:textId="77777777" w:rsidR="00704644" w:rsidRDefault="00704644" w:rsidP="00704644">
      <w:pPr>
        <w:pStyle w:val="paragraph"/>
        <w:textAlignment w:val="baseline"/>
        <w:rPr>
          <w:color w:val="2E74B5"/>
        </w:rPr>
      </w:pPr>
      <w:r>
        <w:rPr>
          <w:rStyle w:val="normaltextrun"/>
          <w:rFonts w:ascii="Calibri Light" w:hAnsi="Calibri Light"/>
          <w:color w:val="2E74B5"/>
          <w:sz w:val="26"/>
          <w:szCs w:val="26"/>
        </w:rPr>
        <w:t>Further Reading:</w:t>
      </w:r>
      <w:r>
        <w:rPr>
          <w:rStyle w:val="eop"/>
          <w:rFonts w:ascii="Calibri Light" w:hAnsi="Calibri Light"/>
          <w:color w:val="2E74B5"/>
          <w:sz w:val="26"/>
          <w:szCs w:val="26"/>
        </w:rPr>
        <w:t> </w:t>
      </w:r>
    </w:p>
    <w:p w14:paraId="66FED23B" w14:textId="77777777" w:rsidR="00704644" w:rsidRDefault="00704644" w:rsidP="00704644">
      <w:pPr>
        <w:pStyle w:val="paragraph"/>
        <w:textAlignment w:val="baseline"/>
      </w:pPr>
      <w:proofErr w:type="spellStart"/>
      <w:r>
        <w:rPr>
          <w:rStyle w:val="spellingerror"/>
          <w:rFonts w:ascii="Calibri" w:hAnsi="Calibri"/>
          <w:color w:val="131413"/>
          <w:sz w:val="22"/>
          <w:szCs w:val="22"/>
          <w:shd w:val="clear" w:color="auto" w:fill="FFFFFF"/>
        </w:rPr>
        <w:t>Congleton</w:t>
      </w:r>
      <w:proofErr w:type="spellEnd"/>
      <w:r>
        <w:rPr>
          <w:rStyle w:val="normaltextrun"/>
          <w:rFonts w:ascii="Calibri" w:hAnsi="Calibri"/>
          <w:color w:val="131413"/>
          <w:sz w:val="22"/>
          <w:szCs w:val="22"/>
          <w:shd w:val="clear" w:color="auto" w:fill="FFFFFF"/>
        </w:rPr>
        <w:t xml:space="preserve">, A. R., &amp; </w:t>
      </w:r>
      <w:proofErr w:type="spellStart"/>
      <w:r>
        <w:rPr>
          <w:rStyle w:val="normaltextrun"/>
          <w:rFonts w:ascii="Calibri" w:hAnsi="Calibri"/>
          <w:color w:val="131413"/>
          <w:sz w:val="22"/>
          <w:szCs w:val="22"/>
          <w:shd w:val="clear" w:color="auto" w:fill="FFFFFF"/>
        </w:rPr>
        <w:t>Rajaram</w:t>
      </w:r>
      <w:proofErr w:type="spellEnd"/>
      <w:r>
        <w:rPr>
          <w:rStyle w:val="normaltextrun"/>
          <w:rFonts w:ascii="Calibri" w:hAnsi="Calibri"/>
          <w:color w:val="131413"/>
          <w:sz w:val="22"/>
          <w:szCs w:val="22"/>
          <w:shd w:val="clear" w:color="auto" w:fill="FFFFFF"/>
        </w:rPr>
        <w:t>, S. (2011). The influence of learning methods on collaboration: prior repeated retrieval enhances retrieval organization, abolishes collaborative inhibition, and promotes post-collaborative memory. </w:t>
      </w:r>
      <w:r>
        <w:rPr>
          <w:rStyle w:val="normaltextrun"/>
          <w:rFonts w:ascii="Calibri" w:hAnsi="Calibri"/>
          <w:i/>
          <w:iCs/>
          <w:color w:val="131413"/>
          <w:sz w:val="22"/>
          <w:szCs w:val="22"/>
          <w:shd w:val="clear" w:color="auto" w:fill="FFFFFF"/>
        </w:rPr>
        <w:t>Journal of Experimental Psychology: General</w:t>
      </w:r>
      <w:r>
        <w:rPr>
          <w:rStyle w:val="normaltextrun"/>
          <w:rFonts w:ascii="Calibri" w:hAnsi="Calibri"/>
          <w:color w:val="131413"/>
          <w:sz w:val="22"/>
          <w:szCs w:val="22"/>
          <w:shd w:val="clear" w:color="auto" w:fill="FFFFFF"/>
        </w:rPr>
        <w:t>, 140(4), 535–551.</w:t>
      </w:r>
      <w:r>
        <w:rPr>
          <w:rStyle w:val="normaltextrun"/>
          <w:rFonts w:ascii="Arial" w:hAnsi="Arial" w:cs="Arial"/>
          <w:color w:val="222222"/>
          <w:sz w:val="22"/>
          <w:szCs w:val="22"/>
          <w:shd w:val="clear" w:color="auto" w:fill="FFFFFF"/>
        </w:rPr>
        <w:t> </w:t>
      </w:r>
      <w:r>
        <w:rPr>
          <w:rStyle w:val="eop"/>
          <w:rFonts w:ascii="Arial" w:hAnsi="Arial" w:cs="Arial"/>
          <w:sz w:val="22"/>
          <w:szCs w:val="22"/>
        </w:rPr>
        <w:t> </w:t>
      </w:r>
    </w:p>
    <w:p w14:paraId="58D415F2" w14:textId="77777777" w:rsidR="00704644" w:rsidRDefault="00704644" w:rsidP="00704644">
      <w:pPr>
        <w:pStyle w:val="paragraph"/>
        <w:textAlignment w:val="baseline"/>
      </w:pPr>
      <w:r>
        <w:rPr>
          <w:rStyle w:val="eop"/>
          <w:rFonts w:ascii="Arial" w:hAnsi="Arial" w:cs="Arial"/>
          <w:sz w:val="22"/>
          <w:szCs w:val="22"/>
        </w:rPr>
        <w:t> </w:t>
      </w:r>
    </w:p>
    <w:p w14:paraId="5B5AD00F" w14:textId="77777777" w:rsidR="00704644" w:rsidRDefault="00704644" w:rsidP="00704644">
      <w:pPr>
        <w:pStyle w:val="paragraph"/>
        <w:textAlignment w:val="baseline"/>
      </w:pPr>
      <w:proofErr w:type="spellStart"/>
      <w:r>
        <w:rPr>
          <w:rStyle w:val="normaltextrun"/>
          <w:rFonts w:ascii="Calibri" w:hAnsi="Calibri"/>
          <w:color w:val="222222"/>
          <w:sz w:val="22"/>
          <w:szCs w:val="22"/>
          <w:shd w:val="clear" w:color="auto" w:fill="FFFFFF"/>
        </w:rPr>
        <w:t>Nokes-Malach</w:t>
      </w:r>
      <w:proofErr w:type="spellEnd"/>
      <w:r>
        <w:rPr>
          <w:rStyle w:val="normaltextrun"/>
          <w:rFonts w:ascii="Calibri" w:hAnsi="Calibri"/>
          <w:color w:val="222222"/>
          <w:sz w:val="22"/>
          <w:szCs w:val="22"/>
          <w:shd w:val="clear" w:color="auto" w:fill="FFFFFF"/>
        </w:rPr>
        <w:t xml:space="preserve">, T. J., Richey, J. E., &amp; </w:t>
      </w:r>
      <w:proofErr w:type="spellStart"/>
      <w:r>
        <w:rPr>
          <w:rStyle w:val="normaltextrun"/>
          <w:rFonts w:ascii="Calibri" w:hAnsi="Calibri"/>
          <w:color w:val="222222"/>
          <w:sz w:val="22"/>
          <w:szCs w:val="22"/>
          <w:shd w:val="clear" w:color="auto" w:fill="FFFFFF"/>
        </w:rPr>
        <w:t>Gadgil</w:t>
      </w:r>
      <w:proofErr w:type="spellEnd"/>
      <w:r>
        <w:rPr>
          <w:rStyle w:val="normaltextrun"/>
          <w:rFonts w:ascii="Calibri" w:hAnsi="Calibri"/>
          <w:color w:val="222222"/>
          <w:sz w:val="22"/>
          <w:szCs w:val="22"/>
          <w:shd w:val="clear" w:color="auto" w:fill="FFFFFF"/>
        </w:rPr>
        <w:t>, S. (2015). When is it better to learn together? Insights from research on collaborative learning. </w:t>
      </w:r>
      <w:r>
        <w:rPr>
          <w:rStyle w:val="normaltextrun"/>
          <w:rFonts w:ascii="Calibri" w:hAnsi="Calibri"/>
          <w:i/>
          <w:iCs/>
          <w:color w:val="222222"/>
          <w:sz w:val="22"/>
          <w:szCs w:val="22"/>
        </w:rPr>
        <w:t>Educational Psychology Review</w:t>
      </w:r>
      <w:proofErr w:type="gramStart"/>
      <w:r>
        <w:rPr>
          <w:rStyle w:val="normaltextrun"/>
          <w:rFonts w:ascii="Arial" w:hAnsi="Arial" w:cs="Arial"/>
          <w:color w:val="222222"/>
          <w:sz w:val="22"/>
          <w:szCs w:val="22"/>
          <w:shd w:val="clear" w:color="auto" w:fill="FFFFFF"/>
        </w:rPr>
        <w:t>, </w:t>
      </w:r>
      <w:proofErr w:type="gramEnd"/>
      <w:r>
        <w:rPr>
          <w:rStyle w:val="normaltextrun"/>
          <w:rFonts w:ascii="Calibri" w:hAnsi="Calibri"/>
          <w:i/>
          <w:iCs/>
          <w:color w:val="222222"/>
          <w:sz w:val="22"/>
          <w:szCs w:val="22"/>
        </w:rPr>
        <w:t>27</w:t>
      </w:r>
      <w:r>
        <w:rPr>
          <w:rStyle w:val="normaltextrun"/>
          <w:rFonts w:ascii="Calibri" w:hAnsi="Calibri"/>
          <w:color w:val="222222"/>
          <w:sz w:val="22"/>
          <w:szCs w:val="22"/>
          <w:shd w:val="clear" w:color="auto" w:fill="FFFFFF"/>
        </w:rPr>
        <w:t>(4), 645-656.</w:t>
      </w:r>
      <w:r>
        <w:rPr>
          <w:rStyle w:val="normaltextrun"/>
          <w:rFonts w:ascii="Arial" w:hAnsi="Arial" w:cs="Arial"/>
          <w:color w:val="222222"/>
          <w:sz w:val="22"/>
          <w:szCs w:val="22"/>
        </w:rPr>
        <w:t> </w:t>
      </w:r>
      <w:r>
        <w:rPr>
          <w:rStyle w:val="eop"/>
          <w:rFonts w:ascii="Arial" w:hAnsi="Arial" w:cs="Arial"/>
          <w:sz w:val="22"/>
          <w:szCs w:val="22"/>
        </w:rPr>
        <w:t> </w:t>
      </w:r>
    </w:p>
    <w:p w14:paraId="45ECC5E9" w14:textId="77777777" w:rsidR="00704644" w:rsidRDefault="00704644" w:rsidP="00704644">
      <w:pPr>
        <w:pStyle w:val="paragraph"/>
        <w:textAlignment w:val="baseline"/>
      </w:pPr>
      <w:r>
        <w:rPr>
          <w:rStyle w:val="eop"/>
          <w:rFonts w:ascii="Arial" w:hAnsi="Arial" w:cs="Arial"/>
          <w:sz w:val="22"/>
          <w:szCs w:val="22"/>
        </w:rPr>
        <w:t>  </w:t>
      </w:r>
    </w:p>
    <w:p w14:paraId="27715C27" w14:textId="77777777" w:rsidR="00704644" w:rsidRDefault="00704644" w:rsidP="00704644">
      <w:pPr>
        <w:pStyle w:val="paragraph"/>
        <w:spacing w:before="0" w:beforeAutospacing="0" w:after="0" w:afterAutospacing="0"/>
        <w:textAlignment w:val="baseline"/>
      </w:pPr>
      <w:r>
        <w:rPr>
          <w:rStyle w:val="normaltextrun"/>
          <w:rFonts w:ascii="Calibri" w:hAnsi="Calibri"/>
          <w:b/>
          <w:bCs/>
          <w:color w:val="222222"/>
          <w:sz w:val="22"/>
          <w:szCs w:val="22"/>
          <w:shd w:val="clear" w:color="auto" w:fill="FFFFFF"/>
        </w:rPr>
        <w:t>Submitted by:</w:t>
      </w:r>
      <w:r>
        <w:rPr>
          <w:rStyle w:val="eop"/>
          <w:rFonts w:ascii="Calibri" w:hAnsi="Calibri"/>
          <w:sz w:val="22"/>
          <w:szCs w:val="22"/>
        </w:rPr>
        <w:t> </w:t>
      </w:r>
    </w:p>
    <w:p w14:paraId="42E91C35" w14:textId="77777777" w:rsidR="00704644" w:rsidRDefault="00704644" w:rsidP="00704644">
      <w:pPr>
        <w:pStyle w:val="paragraph"/>
        <w:spacing w:before="0" w:beforeAutospacing="0" w:after="0" w:afterAutospacing="0"/>
        <w:textAlignment w:val="baseline"/>
      </w:pPr>
      <w:r>
        <w:rPr>
          <w:rStyle w:val="normaltextrun"/>
          <w:rFonts w:ascii="Calibri" w:hAnsi="Calibri"/>
          <w:color w:val="222222"/>
          <w:sz w:val="22"/>
          <w:szCs w:val="22"/>
          <w:shd w:val="clear" w:color="auto" w:fill="FFFFFF"/>
        </w:rPr>
        <w:t xml:space="preserve">Sarah </w:t>
      </w:r>
      <w:proofErr w:type="spellStart"/>
      <w:r>
        <w:rPr>
          <w:rStyle w:val="normaltextrun"/>
          <w:rFonts w:ascii="Calibri" w:hAnsi="Calibri"/>
          <w:color w:val="222222"/>
          <w:sz w:val="22"/>
          <w:szCs w:val="22"/>
          <w:shd w:val="clear" w:color="auto" w:fill="FFFFFF"/>
        </w:rPr>
        <w:t>Pociask</w:t>
      </w:r>
      <w:proofErr w:type="spellEnd"/>
      <w:r>
        <w:rPr>
          <w:rStyle w:val="normaltextrun"/>
          <w:rFonts w:ascii="Calibri" w:hAnsi="Calibri"/>
          <w:color w:val="222222"/>
          <w:sz w:val="22"/>
          <w:szCs w:val="22"/>
          <w:shd w:val="clear" w:color="auto" w:fill="FFFFFF"/>
        </w:rPr>
        <w:t>, Ph.D.</w:t>
      </w:r>
      <w:r>
        <w:rPr>
          <w:rStyle w:val="eop"/>
          <w:rFonts w:ascii="Calibri" w:hAnsi="Calibri"/>
          <w:sz w:val="22"/>
          <w:szCs w:val="22"/>
        </w:rPr>
        <w:t> </w:t>
      </w:r>
    </w:p>
    <w:p w14:paraId="03EC0782" w14:textId="77777777" w:rsidR="00704644" w:rsidRDefault="00704644" w:rsidP="00704644">
      <w:pPr>
        <w:pStyle w:val="paragraph"/>
        <w:spacing w:before="0" w:beforeAutospacing="0" w:after="0" w:afterAutospacing="0"/>
        <w:textAlignment w:val="baseline"/>
      </w:pPr>
      <w:r>
        <w:rPr>
          <w:rStyle w:val="normaltextrun"/>
          <w:rFonts w:ascii="Calibri" w:hAnsi="Calibri"/>
          <w:color w:val="222222"/>
          <w:sz w:val="22"/>
          <w:szCs w:val="22"/>
          <w:shd w:val="clear" w:color="auto" w:fill="FFFFFF"/>
        </w:rPr>
        <w:t>Teaching and Learning Assessment Specialist</w:t>
      </w:r>
      <w:r>
        <w:rPr>
          <w:rStyle w:val="eop"/>
          <w:rFonts w:ascii="Calibri" w:hAnsi="Calibri"/>
          <w:sz w:val="22"/>
          <w:szCs w:val="22"/>
        </w:rPr>
        <w:t> </w:t>
      </w:r>
    </w:p>
    <w:p w14:paraId="10E8A912" w14:textId="77777777" w:rsidR="00704644" w:rsidRDefault="00704644" w:rsidP="00704644">
      <w:pPr>
        <w:pStyle w:val="paragraph"/>
        <w:spacing w:before="0" w:beforeAutospacing="0" w:after="0" w:afterAutospacing="0"/>
        <w:textAlignment w:val="baseline"/>
      </w:pPr>
      <w:r>
        <w:rPr>
          <w:rStyle w:val="normaltextrun"/>
          <w:rFonts w:ascii="Calibri" w:hAnsi="Calibri"/>
          <w:color w:val="222222"/>
          <w:sz w:val="22"/>
          <w:szCs w:val="22"/>
          <w:shd w:val="clear" w:color="auto" w:fill="FFFFFF"/>
        </w:rPr>
        <w:t>Wellesley College | spociask@wellesley.edu</w:t>
      </w:r>
      <w:r>
        <w:rPr>
          <w:rStyle w:val="eop"/>
          <w:rFonts w:ascii="Calibri" w:hAnsi="Calibri"/>
          <w:sz w:val="22"/>
          <w:szCs w:val="22"/>
        </w:rPr>
        <w:t> </w:t>
      </w:r>
    </w:p>
    <w:p w14:paraId="48AADCC6" w14:textId="77777777" w:rsidR="00A118AF" w:rsidRDefault="00A118AF"/>
    <w:sectPr w:rsidR="00A1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14B0B"/>
    <w:multiLevelType w:val="multilevel"/>
    <w:tmpl w:val="5E7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NDc0MjUxBTJMTJV0lIJTi4sz8/NACgxrAU21EGcsAAAA"/>
  </w:docVars>
  <w:rsids>
    <w:rsidRoot w:val="00704644"/>
    <w:rsid w:val="00704644"/>
    <w:rsid w:val="00A1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EF4A"/>
  <w15:chartTrackingRefBased/>
  <w15:docId w15:val="{AECA941C-1DB8-4290-9E41-738D7502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4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04644"/>
  </w:style>
  <w:style w:type="character" w:customStyle="1" w:styleId="normaltextrun">
    <w:name w:val="normaltextrun"/>
    <w:basedOn w:val="DefaultParagraphFont"/>
    <w:rsid w:val="00704644"/>
  </w:style>
  <w:style w:type="character" w:customStyle="1" w:styleId="spellingerror">
    <w:name w:val="spellingerror"/>
    <w:basedOn w:val="DefaultParagraphFont"/>
    <w:rsid w:val="007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16052">
      <w:bodyDiv w:val="1"/>
      <w:marLeft w:val="0"/>
      <w:marRight w:val="0"/>
      <w:marTop w:val="0"/>
      <w:marBottom w:val="0"/>
      <w:divBdr>
        <w:top w:val="none" w:sz="0" w:space="0" w:color="auto"/>
        <w:left w:val="none" w:sz="0" w:space="0" w:color="auto"/>
        <w:bottom w:val="none" w:sz="0" w:space="0" w:color="auto"/>
        <w:right w:val="none" w:sz="0" w:space="0" w:color="auto"/>
      </w:divBdr>
      <w:divsChild>
        <w:div w:id="2040810523">
          <w:marLeft w:val="0"/>
          <w:marRight w:val="0"/>
          <w:marTop w:val="0"/>
          <w:marBottom w:val="0"/>
          <w:divBdr>
            <w:top w:val="none" w:sz="0" w:space="0" w:color="auto"/>
            <w:left w:val="none" w:sz="0" w:space="0" w:color="auto"/>
            <w:bottom w:val="none" w:sz="0" w:space="0" w:color="auto"/>
            <w:right w:val="none" w:sz="0" w:space="0" w:color="auto"/>
          </w:divBdr>
        </w:div>
        <w:div w:id="1316958428">
          <w:marLeft w:val="0"/>
          <w:marRight w:val="0"/>
          <w:marTop w:val="0"/>
          <w:marBottom w:val="0"/>
          <w:divBdr>
            <w:top w:val="none" w:sz="0" w:space="0" w:color="auto"/>
            <w:left w:val="none" w:sz="0" w:space="0" w:color="auto"/>
            <w:bottom w:val="none" w:sz="0" w:space="0" w:color="auto"/>
            <w:right w:val="none" w:sz="0" w:space="0" w:color="auto"/>
          </w:divBdr>
        </w:div>
        <w:div w:id="1384862550">
          <w:marLeft w:val="0"/>
          <w:marRight w:val="0"/>
          <w:marTop w:val="0"/>
          <w:marBottom w:val="0"/>
          <w:divBdr>
            <w:top w:val="none" w:sz="0" w:space="0" w:color="auto"/>
            <w:left w:val="none" w:sz="0" w:space="0" w:color="auto"/>
            <w:bottom w:val="none" w:sz="0" w:space="0" w:color="auto"/>
            <w:right w:val="none" w:sz="0" w:space="0" w:color="auto"/>
          </w:divBdr>
          <w:divsChild>
            <w:div w:id="286741997">
              <w:marLeft w:val="0"/>
              <w:marRight w:val="0"/>
              <w:marTop w:val="0"/>
              <w:marBottom w:val="0"/>
              <w:divBdr>
                <w:top w:val="none" w:sz="0" w:space="0" w:color="auto"/>
                <w:left w:val="none" w:sz="0" w:space="0" w:color="auto"/>
                <w:bottom w:val="none" w:sz="0" w:space="0" w:color="auto"/>
                <w:right w:val="none" w:sz="0" w:space="0" w:color="auto"/>
              </w:divBdr>
            </w:div>
            <w:div w:id="245502649">
              <w:marLeft w:val="0"/>
              <w:marRight w:val="0"/>
              <w:marTop w:val="0"/>
              <w:marBottom w:val="0"/>
              <w:divBdr>
                <w:top w:val="none" w:sz="0" w:space="0" w:color="auto"/>
                <w:left w:val="none" w:sz="0" w:space="0" w:color="auto"/>
                <w:bottom w:val="none" w:sz="0" w:space="0" w:color="auto"/>
                <w:right w:val="none" w:sz="0" w:space="0" w:color="auto"/>
              </w:divBdr>
            </w:div>
            <w:div w:id="1527017863">
              <w:marLeft w:val="0"/>
              <w:marRight w:val="0"/>
              <w:marTop w:val="0"/>
              <w:marBottom w:val="0"/>
              <w:divBdr>
                <w:top w:val="none" w:sz="0" w:space="0" w:color="auto"/>
                <w:left w:val="none" w:sz="0" w:space="0" w:color="auto"/>
                <w:bottom w:val="none" w:sz="0" w:space="0" w:color="auto"/>
                <w:right w:val="none" w:sz="0" w:space="0" w:color="auto"/>
              </w:divBdr>
            </w:div>
            <w:div w:id="1899510140">
              <w:marLeft w:val="0"/>
              <w:marRight w:val="0"/>
              <w:marTop w:val="0"/>
              <w:marBottom w:val="0"/>
              <w:divBdr>
                <w:top w:val="none" w:sz="0" w:space="0" w:color="auto"/>
                <w:left w:val="none" w:sz="0" w:space="0" w:color="auto"/>
                <w:bottom w:val="none" w:sz="0" w:space="0" w:color="auto"/>
                <w:right w:val="none" w:sz="0" w:space="0" w:color="auto"/>
              </w:divBdr>
            </w:div>
          </w:divsChild>
        </w:div>
        <w:div w:id="440302732">
          <w:marLeft w:val="0"/>
          <w:marRight w:val="0"/>
          <w:marTop w:val="0"/>
          <w:marBottom w:val="0"/>
          <w:divBdr>
            <w:top w:val="none" w:sz="0" w:space="0" w:color="auto"/>
            <w:left w:val="none" w:sz="0" w:space="0" w:color="auto"/>
            <w:bottom w:val="none" w:sz="0" w:space="0" w:color="auto"/>
            <w:right w:val="none" w:sz="0" w:space="0" w:color="auto"/>
          </w:divBdr>
        </w:div>
        <w:div w:id="1077365760">
          <w:marLeft w:val="0"/>
          <w:marRight w:val="0"/>
          <w:marTop w:val="0"/>
          <w:marBottom w:val="0"/>
          <w:divBdr>
            <w:top w:val="none" w:sz="0" w:space="0" w:color="auto"/>
            <w:left w:val="none" w:sz="0" w:space="0" w:color="auto"/>
            <w:bottom w:val="none" w:sz="0" w:space="0" w:color="auto"/>
            <w:right w:val="none" w:sz="0" w:space="0" w:color="auto"/>
          </w:divBdr>
        </w:div>
        <w:div w:id="793862589">
          <w:marLeft w:val="0"/>
          <w:marRight w:val="0"/>
          <w:marTop w:val="0"/>
          <w:marBottom w:val="0"/>
          <w:divBdr>
            <w:top w:val="none" w:sz="0" w:space="0" w:color="auto"/>
            <w:left w:val="none" w:sz="0" w:space="0" w:color="auto"/>
            <w:bottom w:val="none" w:sz="0" w:space="0" w:color="auto"/>
            <w:right w:val="none" w:sz="0" w:space="0" w:color="auto"/>
          </w:divBdr>
        </w:div>
        <w:div w:id="862594864">
          <w:marLeft w:val="0"/>
          <w:marRight w:val="0"/>
          <w:marTop w:val="0"/>
          <w:marBottom w:val="0"/>
          <w:divBdr>
            <w:top w:val="none" w:sz="0" w:space="0" w:color="auto"/>
            <w:left w:val="none" w:sz="0" w:space="0" w:color="auto"/>
            <w:bottom w:val="none" w:sz="0" w:space="0" w:color="auto"/>
            <w:right w:val="none" w:sz="0" w:space="0" w:color="auto"/>
          </w:divBdr>
        </w:div>
        <w:div w:id="2109109678">
          <w:marLeft w:val="0"/>
          <w:marRight w:val="0"/>
          <w:marTop w:val="0"/>
          <w:marBottom w:val="0"/>
          <w:divBdr>
            <w:top w:val="none" w:sz="0" w:space="0" w:color="auto"/>
            <w:left w:val="none" w:sz="0" w:space="0" w:color="auto"/>
            <w:bottom w:val="none" w:sz="0" w:space="0" w:color="auto"/>
            <w:right w:val="none" w:sz="0" w:space="0" w:color="auto"/>
          </w:divBdr>
        </w:div>
        <w:div w:id="1127316944">
          <w:marLeft w:val="0"/>
          <w:marRight w:val="0"/>
          <w:marTop w:val="0"/>
          <w:marBottom w:val="0"/>
          <w:divBdr>
            <w:top w:val="none" w:sz="0" w:space="0" w:color="auto"/>
            <w:left w:val="none" w:sz="0" w:space="0" w:color="auto"/>
            <w:bottom w:val="none" w:sz="0" w:space="0" w:color="auto"/>
            <w:right w:val="none" w:sz="0" w:space="0" w:color="auto"/>
          </w:divBdr>
        </w:div>
        <w:div w:id="957948461">
          <w:marLeft w:val="0"/>
          <w:marRight w:val="0"/>
          <w:marTop w:val="0"/>
          <w:marBottom w:val="0"/>
          <w:divBdr>
            <w:top w:val="none" w:sz="0" w:space="0" w:color="auto"/>
            <w:left w:val="none" w:sz="0" w:space="0" w:color="auto"/>
            <w:bottom w:val="none" w:sz="0" w:space="0" w:color="auto"/>
            <w:right w:val="none" w:sz="0" w:space="0" w:color="auto"/>
          </w:divBdr>
        </w:div>
        <w:div w:id="968514010">
          <w:marLeft w:val="0"/>
          <w:marRight w:val="0"/>
          <w:marTop w:val="0"/>
          <w:marBottom w:val="0"/>
          <w:divBdr>
            <w:top w:val="none" w:sz="0" w:space="0" w:color="auto"/>
            <w:left w:val="none" w:sz="0" w:space="0" w:color="auto"/>
            <w:bottom w:val="none" w:sz="0" w:space="0" w:color="auto"/>
            <w:right w:val="none" w:sz="0" w:space="0" w:color="auto"/>
          </w:divBdr>
        </w:div>
        <w:div w:id="602156131">
          <w:marLeft w:val="0"/>
          <w:marRight w:val="0"/>
          <w:marTop w:val="0"/>
          <w:marBottom w:val="0"/>
          <w:divBdr>
            <w:top w:val="none" w:sz="0" w:space="0" w:color="auto"/>
            <w:left w:val="none" w:sz="0" w:space="0" w:color="auto"/>
            <w:bottom w:val="none" w:sz="0" w:space="0" w:color="auto"/>
            <w:right w:val="none" w:sz="0" w:space="0" w:color="auto"/>
          </w:divBdr>
        </w:div>
        <w:div w:id="1972320003">
          <w:marLeft w:val="0"/>
          <w:marRight w:val="0"/>
          <w:marTop w:val="0"/>
          <w:marBottom w:val="0"/>
          <w:divBdr>
            <w:top w:val="none" w:sz="0" w:space="0" w:color="auto"/>
            <w:left w:val="none" w:sz="0" w:space="0" w:color="auto"/>
            <w:bottom w:val="none" w:sz="0" w:space="0" w:color="auto"/>
            <w:right w:val="none" w:sz="0" w:space="0" w:color="auto"/>
          </w:divBdr>
        </w:div>
        <w:div w:id="128281339">
          <w:marLeft w:val="0"/>
          <w:marRight w:val="0"/>
          <w:marTop w:val="0"/>
          <w:marBottom w:val="0"/>
          <w:divBdr>
            <w:top w:val="none" w:sz="0" w:space="0" w:color="auto"/>
            <w:left w:val="none" w:sz="0" w:space="0" w:color="auto"/>
            <w:bottom w:val="none" w:sz="0" w:space="0" w:color="auto"/>
            <w:right w:val="none" w:sz="0" w:space="0" w:color="auto"/>
          </w:divBdr>
        </w:div>
        <w:div w:id="92854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2018-07-19T18:05:00Z</dcterms:created>
  <dcterms:modified xsi:type="dcterms:W3CDTF">2018-07-19T18:06:00Z</dcterms:modified>
</cp:coreProperties>
</file>