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4869A" w14:textId="77777777" w:rsidR="000500C4" w:rsidRDefault="000500C4" w:rsidP="000500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Georgia" w:hAnsi="Georgia" w:cs="Segoe UI"/>
          <w:color w:val="2E74B5"/>
          <w:sz w:val="31"/>
          <w:szCs w:val="31"/>
        </w:rPr>
        <w:t>Interactive Lectures</w:t>
      </w:r>
      <w:r>
        <w:rPr>
          <w:rStyle w:val="eop"/>
          <w:rFonts w:ascii="Georgia" w:hAnsi="Georgia" w:cs="Segoe UI"/>
          <w:color w:val="2E74B5"/>
          <w:sz w:val="31"/>
          <w:szCs w:val="31"/>
        </w:rPr>
        <w:t> </w:t>
      </w:r>
    </w:p>
    <w:p w14:paraId="682C7C63" w14:textId="77777777" w:rsidR="000500C4" w:rsidRDefault="000500C4" w:rsidP="000500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DACD5E2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Within interactive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lectures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professors typically lecture for a portion of the class, then provide students an opportunity to apply the content covered. This process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is repeated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throughout the class time. Activities used to provide application opportunities include: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A95F281" w14:textId="77777777" w:rsidR="000500C4" w:rsidRDefault="000500C4" w:rsidP="000500C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student discussion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25850992" w14:textId="77777777" w:rsidR="000500C4" w:rsidRDefault="000500C4" w:rsidP="000500C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asking students to write a summary of what was covered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BCCDD2F" w14:textId="77777777" w:rsidR="000500C4" w:rsidRDefault="000500C4" w:rsidP="000500C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a hands-on experience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D4E4849" w14:textId="77777777" w:rsidR="000500C4" w:rsidRDefault="000500C4" w:rsidP="000500C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a question-and-answer session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3F380E3B" w14:textId="77777777" w:rsidR="000500C4" w:rsidRDefault="000500C4" w:rsidP="000500C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a small quiz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6486D50F" w14:textId="77777777" w:rsidR="000500C4" w:rsidRDefault="000500C4" w:rsidP="000500C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a case study, requiring students to provide a solution using new content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23A8824F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Technologies such as Poll Everywhere and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Kahoot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!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are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great tools to implement some of the above strategies. Because lecturing is often 15-20 minutes before content is applied, student engagement is often high in an interactive lecture.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29BCCB8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097546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Interactive lectures also allow professors to more flexible with their teaching points, letting students guide the learning more through real-time feedback and generation of new questions. The interactivity within the lecture often promotes a transferability of information to problem-solving skills (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Gulpinar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&amp;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Yegen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2005).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BE4F4BE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98DEFAC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Interactive lecturing does require planning and expert knowledge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to most effectively organize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the material. Although this is the case, do not let this prevent you from developing an interactive lecture, as learning is often very high!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5305A5F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B07D3E3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2E74B5"/>
          <w:sz w:val="26"/>
          <w:szCs w:val="26"/>
        </w:rPr>
        <w:t>Quick Tips for using the Interactive Lecture</w:t>
      </w:r>
      <w:r>
        <w:rPr>
          <w:rStyle w:val="eop"/>
          <w:rFonts w:ascii="Calibri Light" w:hAnsi="Calibri Light" w:cs="Segoe UI"/>
          <w:color w:val="2E74B5"/>
          <w:sz w:val="26"/>
          <w:szCs w:val="26"/>
        </w:rPr>
        <w:t> </w:t>
      </w:r>
    </w:p>
    <w:p w14:paraId="2658A274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1. Organize your lesson into modules/sections to cover each teaching point, making each section no longer than 20 minutes before an interactive activity.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15D00B4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2. Pick a variety of interactive techniques to implement throughout the lesson to keep engagement high.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7F0B495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3. Promote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problem-solving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, using the material, within each interactive activity. You want to guide students on HOW TO THINK ABOUT the material and apply the theories to a variety of situations, promoting transfer of knowledge.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84CA500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2E74B5"/>
          <w:sz w:val="26"/>
          <w:szCs w:val="26"/>
        </w:rPr>
        <w:t>Learn more</w:t>
      </w:r>
      <w:r>
        <w:rPr>
          <w:rStyle w:val="eop"/>
          <w:rFonts w:ascii="Calibri Light" w:hAnsi="Calibri Light" w:cs="Segoe UI"/>
          <w:color w:val="2E74B5"/>
          <w:sz w:val="26"/>
          <w:szCs w:val="26"/>
        </w:rPr>
        <w:t> </w:t>
      </w:r>
    </w:p>
    <w:p w14:paraId="3F62C7EB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For more tips visit: </w:t>
      </w:r>
      <w:hyperlink r:id="rId5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https://www.unmc.edu/facdev/resources/new-faculty-resources/teaching/interactive-lectures.html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4B9C50D2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http://www.ascd.org/publications/books/110127/chapters/Section-1@-Introducing-the-Interactive-Lecture.aspx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46D568F2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Are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We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having Fun Yet? Developing Interactive Lectures and Presentations: </w:t>
      </w:r>
      <w:hyperlink r:id="rId7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https://www.slideshare.net/infolit_group/are-we-having-fun-yet-developing-interactive-lectures-and-presentations-jackson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0427F1E5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Segoe UI"/>
          <w:sz w:val="22"/>
          <w:szCs w:val="22"/>
        </w:rPr>
        <w:t>Gulpinar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M. A., &amp;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Yegen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B.C. (2005). Interactive lecturing for meaningful learning in large groups.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Medical Teacher</w:t>
      </w:r>
      <w:r>
        <w:rPr>
          <w:rStyle w:val="normaltextrun"/>
          <w:rFonts w:ascii="Calibri" w:hAnsi="Calibri" w:cs="Segoe UI"/>
          <w:sz w:val="22"/>
          <w:szCs w:val="22"/>
        </w:rPr>
        <w:t>, 27, 590-594.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B7799D6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Harrington, C. &amp;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Zakrajsek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T. (2017).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Dynamic Lecturing: Research-based strategies to enhance lecture effectiveness</w:t>
      </w:r>
      <w:r>
        <w:rPr>
          <w:rStyle w:val="normaltextrun"/>
          <w:rFonts w:ascii="Calibri" w:hAnsi="Calibri" w:cs="Segoe UI"/>
          <w:sz w:val="22"/>
          <w:szCs w:val="22"/>
        </w:rPr>
        <w:t>. Sterling: VA: Stylus Publishing Company.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65570B3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333333"/>
          <w:sz w:val="22"/>
          <w:szCs w:val="22"/>
        </w:rPr>
        <w:t>Submitted by</w:t>
      </w:r>
      <w:r>
        <w:rPr>
          <w:rStyle w:val="normaltextrun"/>
          <w:b/>
          <w:bCs/>
          <w:color w:val="333333"/>
          <w:sz w:val="22"/>
          <w:szCs w:val="22"/>
        </w:rPr>
        <w:t>:</w:t>
      </w:r>
      <w:r>
        <w:rPr>
          <w:rStyle w:val="eop"/>
          <w:sz w:val="22"/>
          <w:szCs w:val="22"/>
        </w:rPr>
        <w:t> </w:t>
      </w:r>
    </w:p>
    <w:p w14:paraId="16D14138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Kimberly A. Whiter, M.S., </w:t>
      </w:r>
      <w:proofErr w:type="gramStart"/>
      <w:r>
        <w:rPr>
          <w:rStyle w:val="normaltextrun"/>
          <w:rFonts w:ascii="Calibri" w:hAnsi="Calibri" w:cs="Segoe UI"/>
          <w:color w:val="000000"/>
          <w:sz w:val="22"/>
          <w:szCs w:val="22"/>
        </w:rPr>
        <w:t>MLS(</w:t>
      </w:r>
      <w:proofErr w:type="gramEnd"/>
      <w:r>
        <w:rPr>
          <w:rStyle w:val="normaltextrun"/>
          <w:rFonts w:ascii="Calibri" w:hAnsi="Calibri" w:cs="Segoe UI"/>
          <w:color w:val="000000"/>
          <w:sz w:val="22"/>
          <w:szCs w:val="22"/>
        </w:rPr>
        <w:t>ASCP) CM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4BFD20A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Director of Faculty Development and </w:t>
      </w:r>
      <w:proofErr w:type="spellStart"/>
      <w:r>
        <w:rPr>
          <w:rStyle w:val="spellingerror"/>
          <w:rFonts w:ascii="Calibri" w:hAnsi="Calibri" w:cs="Segoe UI"/>
          <w:color w:val="000000"/>
          <w:sz w:val="22"/>
          <w:szCs w:val="22"/>
        </w:rPr>
        <w:t>Interprofessional</w:t>
      </w:r>
      <w:proofErr w:type="spellEnd"/>
      <w:r>
        <w:rPr>
          <w:rStyle w:val="normaltextrun"/>
          <w:rFonts w:ascii="Calibri" w:hAnsi="Calibri" w:cs="Segoe UI"/>
          <w:color w:val="000000"/>
          <w:sz w:val="22"/>
          <w:szCs w:val="22"/>
        </w:rPr>
        <w:t> Education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DE9BB85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lastRenderedPageBreak/>
        <w:t>Assistant Professor, Jefferson College of Health Sciences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ACBE11E" w14:textId="77777777" w:rsidR="000500C4" w:rsidRDefault="000500C4" w:rsidP="00050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Instructor, Virginia Tech </w:t>
      </w:r>
      <w:proofErr w:type="spellStart"/>
      <w:r>
        <w:rPr>
          <w:rStyle w:val="normaltextrun"/>
          <w:rFonts w:ascii="Calibri" w:hAnsi="Calibri" w:cs="Segoe UI"/>
          <w:color w:val="000000"/>
          <w:sz w:val="22"/>
          <w:szCs w:val="22"/>
        </w:rPr>
        <w:t>Carilion</w:t>
      </w:r>
      <w:proofErr w:type="spellEnd"/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School of Medicine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A8802DB" w14:textId="77777777" w:rsidR="006D7E97" w:rsidRDefault="006D7E97">
      <w:bookmarkStart w:id="0" w:name="_GoBack"/>
      <w:bookmarkEnd w:id="0"/>
    </w:p>
    <w:sectPr w:rsidR="006D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5543"/>
    <w:multiLevelType w:val="multilevel"/>
    <w:tmpl w:val="4BE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EF19AA"/>
    <w:multiLevelType w:val="multilevel"/>
    <w:tmpl w:val="652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DE1NzUyNDE3NzdS0lEKTi0uzszPAykwrAUAPybmCSwAAAA="/>
  </w:docVars>
  <w:rsids>
    <w:rsidRoot w:val="000500C4"/>
    <w:rsid w:val="000500C4"/>
    <w:rsid w:val="006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B244"/>
  <w15:chartTrackingRefBased/>
  <w15:docId w15:val="{3FB84A4F-C94B-4334-8B06-A250E7B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00C4"/>
  </w:style>
  <w:style w:type="character" w:customStyle="1" w:styleId="eop">
    <w:name w:val="eop"/>
    <w:basedOn w:val="DefaultParagraphFont"/>
    <w:rsid w:val="000500C4"/>
  </w:style>
  <w:style w:type="character" w:customStyle="1" w:styleId="spellingerror">
    <w:name w:val="spellingerror"/>
    <w:basedOn w:val="DefaultParagraphFont"/>
    <w:rsid w:val="0005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infolit_group/are-we-having-fun-yet-developing-interactive-lectures-and-presentations-jack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d.org/publications/books/110127/chapters/Section-1@-Introducing-the-Interactive-Lecture.aspx" TargetMode="External"/><Relationship Id="rId5" Type="http://schemas.openxmlformats.org/officeDocument/2006/relationships/hyperlink" Target="https://www.unmc.edu/facdev/resources/new-faculty-resources/teaching/interactive-lectur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Poston, Janice L.</dc:creator>
  <cp:keywords/>
  <dc:description/>
  <cp:lastModifiedBy>Poston, Janice L.</cp:lastModifiedBy>
  <cp:revision>1</cp:revision>
  <dcterms:created xsi:type="dcterms:W3CDTF">2018-07-18T19:09:00Z</dcterms:created>
  <dcterms:modified xsi:type="dcterms:W3CDTF">2018-07-18T19:09:00Z</dcterms:modified>
</cp:coreProperties>
</file>