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D7B90" w14:textId="77777777" w:rsidR="007A56E5" w:rsidRPr="00DC79B7" w:rsidRDefault="007A56E5" w:rsidP="007A56E5">
      <w:pPr>
        <w:pStyle w:val="Heading1"/>
      </w:pPr>
      <w:bookmarkStart w:id="0" w:name="_Toc519497605"/>
      <w:r>
        <w:t xml:space="preserve">Know Your </w:t>
      </w:r>
      <w:proofErr w:type="gramStart"/>
      <w:r>
        <w:t>Audience</w:t>
      </w:r>
      <w:r w:rsidRPr="00DC79B7">
        <w:t xml:space="preserve">:  </w:t>
      </w:r>
      <w:r>
        <w:t>The</w:t>
      </w:r>
      <w:proofErr w:type="gramEnd"/>
      <w:r w:rsidRPr="00DC79B7">
        <w:t xml:space="preserve"> </w:t>
      </w:r>
      <w:proofErr w:type="spellStart"/>
      <w:r w:rsidRPr="00DC79B7">
        <w:t>iG</w:t>
      </w:r>
      <w:r>
        <w:t>ens</w:t>
      </w:r>
      <w:proofErr w:type="spellEnd"/>
      <w:r>
        <w:t xml:space="preserve"> Have Landed</w:t>
      </w:r>
      <w:r w:rsidRPr="00DC79B7">
        <w:t>!</w:t>
      </w:r>
      <w:bookmarkEnd w:id="0"/>
    </w:p>
    <w:p w14:paraId="7B49F0B7" w14:textId="77777777" w:rsidR="007A56E5" w:rsidRDefault="007A56E5" w:rsidP="007A56E5"/>
    <w:p w14:paraId="5EA49F87" w14:textId="77777777" w:rsidR="007A56E5" w:rsidRDefault="007A56E5" w:rsidP="007A56E5">
      <w:r>
        <w:t xml:space="preserve">For the past 20 years, higher-education instructors have grown accustomed to teaching millennials, which is now an unfortunate mindset.  The bulk of today’s college students belong to the next generation, the </w:t>
      </w:r>
      <w:proofErr w:type="spellStart"/>
      <w:r>
        <w:t>iGens</w:t>
      </w:r>
      <w:proofErr w:type="spellEnd"/>
      <w:r>
        <w:t xml:space="preserve">, and they differ greatly from their predecessors.  As a result, higher </w:t>
      </w:r>
      <w:proofErr w:type="spellStart"/>
      <w:proofErr w:type="gramStart"/>
      <w:r>
        <w:t>ed</w:t>
      </w:r>
      <w:proofErr w:type="spellEnd"/>
      <w:proofErr w:type="gramEnd"/>
      <w:r>
        <w:t xml:space="preserve"> instructors as good communicators need to know their audience and create a new pedagogy.</w:t>
      </w:r>
    </w:p>
    <w:p w14:paraId="6C88F267" w14:textId="77777777" w:rsidR="007A56E5" w:rsidRDefault="007A56E5" w:rsidP="007A56E5">
      <w:r>
        <w:t xml:space="preserve">According to </w:t>
      </w:r>
      <w:proofErr w:type="spellStart"/>
      <w:r>
        <w:t>Twenge</w:t>
      </w:r>
      <w:proofErr w:type="spellEnd"/>
      <w:r>
        <w:t xml:space="preserve"> (2017), </w:t>
      </w:r>
      <w:proofErr w:type="spellStart"/>
      <w:r>
        <w:t>iGens</w:t>
      </w:r>
      <w:proofErr w:type="spellEnd"/>
      <w:r>
        <w:t xml:space="preserve"> were “Born in 1995 and later, they grew up with cell phones, had an Instagram page before they started high school, and do not remember a time before the Internet” (p. 2).  They check their phones more than 80 times a day—which means in your one-hour class, their full attention is diverted at least five times—and they spend less time on their homework than the previous generation.  </w:t>
      </w:r>
      <w:proofErr w:type="spellStart"/>
      <w:r>
        <w:t>Twenge</w:t>
      </w:r>
      <w:proofErr w:type="spellEnd"/>
      <w:r>
        <w:t xml:space="preserve"> importantly notes, “</w:t>
      </w:r>
      <w:proofErr w:type="spellStart"/>
      <w:proofErr w:type="gramStart"/>
      <w:r>
        <w:t>iGen’ers</w:t>
      </w:r>
      <w:proofErr w:type="spellEnd"/>
      <w:proofErr w:type="gramEnd"/>
      <w:r>
        <w:t xml:space="preserve"> academic skills lag behind their Millennial predecessors’ by significant margins” (p. 63).</w:t>
      </w:r>
    </w:p>
    <w:p w14:paraId="5CC85CFE" w14:textId="77777777" w:rsidR="007A56E5" w:rsidRDefault="007A56E5" w:rsidP="007A56E5">
      <w:r>
        <w:t xml:space="preserve">Specifically, </w:t>
      </w:r>
      <w:proofErr w:type="spellStart"/>
      <w:r>
        <w:t>Twenge</w:t>
      </w:r>
      <w:proofErr w:type="spellEnd"/>
      <w:r>
        <w:t xml:space="preserve"> details some other educational traits of the </w:t>
      </w:r>
      <w:proofErr w:type="spellStart"/>
      <w:r>
        <w:t>iGens</w:t>
      </w:r>
      <w:proofErr w:type="spellEnd"/>
      <w:r>
        <w:t>:</w:t>
      </w:r>
    </w:p>
    <w:p w14:paraId="0DA4549E" w14:textId="77777777" w:rsidR="007A56E5" w:rsidRDefault="007A56E5" w:rsidP="007A56E5">
      <w:pPr>
        <w:pStyle w:val="ListParagraph"/>
        <w:numPr>
          <w:ilvl w:val="0"/>
          <w:numId w:val="1"/>
        </w:numPr>
      </w:pPr>
      <w:r>
        <w:t>They “are more hesitant to talk in class and to ask questions.”</w:t>
      </w:r>
    </w:p>
    <w:p w14:paraId="744EEACA" w14:textId="77777777" w:rsidR="007A56E5" w:rsidRDefault="007A56E5" w:rsidP="007A56E5">
      <w:pPr>
        <w:pStyle w:val="ListParagraph"/>
        <w:numPr>
          <w:ilvl w:val="0"/>
          <w:numId w:val="1"/>
        </w:numPr>
      </w:pPr>
      <w:r>
        <w:t>They are fine with lectures if the information is going to be on the test.</w:t>
      </w:r>
    </w:p>
    <w:p w14:paraId="12924CD5" w14:textId="77777777" w:rsidR="007A56E5" w:rsidRDefault="007A56E5" w:rsidP="007A56E5">
      <w:pPr>
        <w:pStyle w:val="ListParagraph"/>
        <w:numPr>
          <w:ilvl w:val="0"/>
          <w:numId w:val="1"/>
        </w:numPr>
      </w:pPr>
      <w:r>
        <w:t>“They like discussion but don’t want it to take too much time from learning the material.”</w:t>
      </w:r>
    </w:p>
    <w:p w14:paraId="119A4E30" w14:textId="77777777" w:rsidR="007A56E5" w:rsidRDefault="007A56E5" w:rsidP="007A56E5">
      <w:pPr>
        <w:pStyle w:val="ListParagraph"/>
        <w:numPr>
          <w:ilvl w:val="0"/>
          <w:numId w:val="1"/>
        </w:numPr>
      </w:pPr>
      <w:r>
        <w:t>Used to watching three-minute videos, they have short attention spans and might fall asleep without an in-class video.</w:t>
      </w:r>
    </w:p>
    <w:p w14:paraId="67B653DD" w14:textId="77777777" w:rsidR="007A56E5" w:rsidRDefault="007A56E5" w:rsidP="007A56E5">
      <w:pPr>
        <w:pStyle w:val="ListParagraph"/>
        <w:numPr>
          <w:ilvl w:val="0"/>
          <w:numId w:val="1"/>
        </w:numPr>
      </w:pPr>
      <w:r>
        <w:t xml:space="preserve">They </w:t>
      </w:r>
      <w:proofErr w:type="gramStart"/>
      <w:r>
        <w:t>don’t</w:t>
      </w:r>
      <w:proofErr w:type="gramEnd"/>
      <w:r>
        <w:t xml:space="preserve"> like to read books or magazines.</w:t>
      </w:r>
    </w:p>
    <w:p w14:paraId="58BC299D" w14:textId="77777777" w:rsidR="007A56E5" w:rsidRDefault="007A56E5" w:rsidP="007A56E5">
      <w:pPr>
        <w:pStyle w:val="ListParagraph"/>
        <w:numPr>
          <w:ilvl w:val="0"/>
          <w:numId w:val="1"/>
        </w:numPr>
      </w:pPr>
      <w:r>
        <w:t>They cannot judge the content of what they read—i.e., they lack critical thinking (pp. 307-308).</w:t>
      </w:r>
    </w:p>
    <w:p w14:paraId="45954E31" w14:textId="77777777" w:rsidR="007A56E5" w:rsidRPr="00EB406D" w:rsidRDefault="007A56E5" w:rsidP="007A56E5">
      <w:proofErr w:type="spellStart"/>
      <w:r w:rsidRPr="00EB406D">
        <w:t>Twenge’s</w:t>
      </w:r>
      <w:proofErr w:type="spellEnd"/>
      <w:r w:rsidRPr="00EB406D">
        <w:t xml:space="preserve"> book and other like Larry Rosen’s </w:t>
      </w:r>
      <w:r w:rsidRPr="00EB406D">
        <w:rPr>
          <w:i/>
        </w:rPr>
        <w:t>Rewired</w:t>
      </w:r>
      <w:r w:rsidRPr="00EB406D">
        <w:t xml:space="preserve"> (2010) and Nicholas </w:t>
      </w:r>
      <w:proofErr w:type="spellStart"/>
      <w:r w:rsidRPr="00EB406D">
        <w:t>Carr’s</w:t>
      </w:r>
      <w:proofErr w:type="spellEnd"/>
      <w:r w:rsidRPr="00EB406D">
        <w:t xml:space="preserve"> </w:t>
      </w:r>
      <w:r w:rsidRPr="00EB406D">
        <w:rPr>
          <w:i/>
        </w:rPr>
        <w:t>The Shallows</w:t>
      </w:r>
      <w:r>
        <w:t xml:space="preserve"> (2010) paint a similar portrait of our current audience.  What matters the most is the need for college instructors to gain insight into this new generation and adjust their pedagogies accordingly.</w:t>
      </w:r>
    </w:p>
    <w:p w14:paraId="0BE585B2" w14:textId="77777777" w:rsidR="007A56E5" w:rsidRDefault="007A56E5" w:rsidP="007A56E5">
      <w:pPr>
        <w:rPr>
          <w:b/>
        </w:rPr>
      </w:pPr>
      <w:r w:rsidRPr="00474AF5">
        <w:rPr>
          <w:b/>
        </w:rPr>
        <w:t>References</w:t>
      </w:r>
    </w:p>
    <w:p w14:paraId="7F46B39C" w14:textId="77777777" w:rsidR="007A56E5" w:rsidRPr="00474AF5" w:rsidRDefault="007A56E5" w:rsidP="007A56E5">
      <w:proofErr w:type="spellStart"/>
      <w:r w:rsidRPr="00474AF5">
        <w:t>Carr</w:t>
      </w:r>
      <w:proofErr w:type="spellEnd"/>
      <w:r w:rsidRPr="00474AF5">
        <w:t>, N.  (2010)</w:t>
      </w:r>
      <w:proofErr w:type="gramStart"/>
      <w:r w:rsidRPr="00474AF5">
        <w:t xml:space="preserve">.  </w:t>
      </w:r>
      <w:r w:rsidRPr="00474AF5">
        <w:rPr>
          <w:i/>
        </w:rPr>
        <w:t>The</w:t>
      </w:r>
      <w:proofErr w:type="gramEnd"/>
      <w:r w:rsidRPr="00474AF5">
        <w:rPr>
          <w:i/>
        </w:rPr>
        <w:t xml:space="preserve"> Shallows</w:t>
      </w:r>
      <w:r w:rsidRPr="00474AF5">
        <w:t>.  New York, NY:  W. W. Norton.</w:t>
      </w:r>
    </w:p>
    <w:p w14:paraId="56655F7B" w14:textId="77777777" w:rsidR="007A56E5" w:rsidRPr="00474AF5" w:rsidRDefault="007A56E5" w:rsidP="007A56E5">
      <w:pPr>
        <w:rPr>
          <w:b/>
        </w:rPr>
      </w:pPr>
      <w:r>
        <w:t>Rosen, L.  (2010)</w:t>
      </w:r>
      <w:proofErr w:type="gramStart"/>
      <w:r>
        <w:t xml:space="preserve">. </w:t>
      </w:r>
      <w:r w:rsidRPr="00474AF5">
        <w:rPr>
          <w:i/>
        </w:rPr>
        <w:t xml:space="preserve"> Rewired</w:t>
      </w:r>
      <w:proofErr w:type="gramEnd"/>
      <w:r>
        <w:t>.  New York, NY:  Palgrave MacMillan.</w:t>
      </w:r>
    </w:p>
    <w:p w14:paraId="0A0CDC9C" w14:textId="77777777" w:rsidR="007A56E5" w:rsidRDefault="007A56E5" w:rsidP="007A56E5">
      <w:proofErr w:type="spellStart"/>
      <w:r w:rsidRPr="00474AF5">
        <w:t>Twenge</w:t>
      </w:r>
      <w:proofErr w:type="spellEnd"/>
      <w:r w:rsidRPr="00474AF5">
        <w:t>, J.  (2017)</w:t>
      </w:r>
      <w:proofErr w:type="gramStart"/>
      <w:r w:rsidRPr="00474AF5">
        <w:t xml:space="preserve">. </w:t>
      </w:r>
      <w:r w:rsidRPr="00474AF5">
        <w:rPr>
          <w:i/>
        </w:rPr>
        <w:t xml:space="preserve"> </w:t>
      </w:r>
      <w:proofErr w:type="spellStart"/>
      <w:r w:rsidRPr="00474AF5">
        <w:rPr>
          <w:i/>
        </w:rPr>
        <w:t>iGen</w:t>
      </w:r>
      <w:proofErr w:type="spellEnd"/>
      <w:proofErr w:type="gramEnd"/>
      <w:r w:rsidRPr="00474AF5">
        <w:t>.  New York, New York:  Atria Books.</w:t>
      </w:r>
    </w:p>
    <w:p w14:paraId="2A7807DE" w14:textId="77777777" w:rsidR="007A56E5" w:rsidRDefault="007A56E5" w:rsidP="007A56E5"/>
    <w:p w14:paraId="59D29628" w14:textId="77777777" w:rsidR="007A56E5" w:rsidRPr="008E73D6" w:rsidRDefault="007A56E5" w:rsidP="007A56E5">
      <w:pPr>
        <w:spacing w:after="0" w:line="240" w:lineRule="auto"/>
        <w:rPr>
          <w:b/>
        </w:rPr>
      </w:pPr>
      <w:r w:rsidRPr="008E73D6">
        <w:rPr>
          <w:b/>
        </w:rPr>
        <w:t>Submitted by:</w:t>
      </w:r>
    </w:p>
    <w:p w14:paraId="7ED75372" w14:textId="77777777" w:rsidR="007A56E5" w:rsidRPr="001A791A" w:rsidRDefault="007A56E5" w:rsidP="007A56E5">
      <w:pPr>
        <w:spacing w:after="0" w:line="240" w:lineRule="auto"/>
      </w:pPr>
      <w:r w:rsidRPr="001A791A">
        <w:t>Charlie Sweet</w:t>
      </w:r>
      <w:r>
        <w:t xml:space="preserve">, </w:t>
      </w:r>
      <w:r w:rsidRPr="001A791A">
        <w:t>Hal Blythe</w:t>
      </w:r>
      <w:r>
        <w:t xml:space="preserve">, and </w:t>
      </w:r>
      <w:r w:rsidRPr="001A791A">
        <w:t>Rusty Carpenter</w:t>
      </w:r>
    </w:p>
    <w:p w14:paraId="25A9313B" w14:textId="77777777" w:rsidR="007A56E5" w:rsidRDefault="007A56E5" w:rsidP="007A56E5">
      <w:pPr>
        <w:spacing w:after="0" w:line="240" w:lineRule="auto"/>
      </w:pPr>
      <w:r w:rsidRPr="001A791A">
        <w:t>Eastern Kentucky University</w:t>
      </w:r>
      <w:bookmarkStart w:id="1" w:name="_GoBack"/>
      <w:bookmarkEnd w:id="1"/>
    </w:p>
    <w:p w14:paraId="66D25ECD" w14:textId="77777777" w:rsidR="000A5121" w:rsidRDefault="000A5121"/>
    <w:sectPr w:rsidR="000A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601"/>
    <w:multiLevelType w:val="hybridMultilevel"/>
    <w:tmpl w:val="EBA6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LAwsTSwNDE3NzVW0lEKTi0uzszPAykwrAUAqRggWiwAAAA="/>
  </w:docVars>
  <w:rsids>
    <w:rsidRoot w:val="007A56E5"/>
    <w:rsid w:val="000A5121"/>
    <w:rsid w:val="007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AB75"/>
  <w15:chartTrackingRefBased/>
  <w15:docId w15:val="{46CD7759-2C42-4BE7-8478-452CEB6D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E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56E5"/>
    <w:pPr>
      <w:keepNext/>
      <w:keepLines/>
      <w:spacing w:after="0" w:line="240" w:lineRule="auto"/>
      <w:jc w:val="center"/>
      <w:outlineLvl w:val="0"/>
    </w:pPr>
    <w:rPr>
      <w:rFonts w:ascii="Georgia" w:eastAsia="Roboto" w:hAnsi="Georgia" w:cs="Times New Roman"/>
      <w:color w:val="2E74B5" w:themeColor="accent1" w:themeShade="BF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6E5"/>
    <w:rPr>
      <w:rFonts w:ascii="Georgia" w:eastAsia="Roboto" w:hAnsi="Georgia" w:cs="Times New Roman"/>
      <w:color w:val="2E74B5" w:themeColor="accent1" w:themeShade="BF"/>
      <w:sz w:val="31"/>
      <w:szCs w:val="31"/>
      <w:lang w:eastAsia="en-US"/>
    </w:rPr>
  </w:style>
  <w:style w:type="paragraph" w:styleId="ListParagraph">
    <w:name w:val="List Paragraph"/>
    <w:basedOn w:val="Normal"/>
    <w:uiPriority w:val="34"/>
    <w:qFormat/>
    <w:rsid w:val="007A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Janice L.</dc:creator>
  <cp:keywords/>
  <dc:description/>
  <cp:lastModifiedBy>Poston, Janice L.</cp:lastModifiedBy>
  <cp:revision>1</cp:revision>
  <dcterms:created xsi:type="dcterms:W3CDTF">2018-07-17T14:20:00Z</dcterms:created>
  <dcterms:modified xsi:type="dcterms:W3CDTF">2018-07-17T14:21:00Z</dcterms:modified>
</cp:coreProperties>
</file>